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Research</w:t>
      </w:r>
      <w:r>
        <w:t xml:space="preserve"> </w:t>
      </w:r>
      <w:r>
        <w:t xml:space="preserve">in</w:t>
      </w:r>
      <w:r>
        <w:t xml:space="preserve"> </w:t>
      </w:r>
      <w:r>
        <w:t xml:space="preserve">the</w:t>
      </w:r>
      <w:r>
        <w:t xml:space="preserve"> </w:t>
      </w:r>
      <w:r>
        <w:t xml:space="preserve">Montreal</w:t>
      </w:r>
      <w:r>
        <w:t xml:space="preserve"> </w:t>
      </w:r>
      <w:r>
        <w:t xml:space="preserve">Context</w:t>
      </w:r>
    </w:p>
    <w:bookmarkStart w:id="20" w:name="Xbba205a3dfea276d824bb0097d280f71925df28"/>
    <w:p>
      <w:pPr>
        <w:pStyle w:val="Heading1"/>
      </w:pPr>
      <w:r>
        <w:t xml:space="preserve">Sustainable Chemical Synthesis and Catalytic Innovation in an Urban Industrial Context</w:t>
      </w:r>
    </w:p>
    <w:p>
      <w:pPr>
        <w:pStyle w:val="FirstParagraph"/>
      </w:pPr>
      <w:r>
        <w:rPr>
          <w:bCs/>
          <w:b/>
        </w:rPr>
        <w:t xml:space="preserve">Presentation by:</w:t>
      </w:r>
      <w:r>
        <w:t xml:space="preserve"> </w:t>
      </w:r>
      <w:r>
        <w:rPr>
          <w:iCs/>
          <w:i/>
        </w:rPr>
        <w:t xml:space="preserve">Jane Doe, PhD Candidate &amp; Research Chemist</w:t>
      </w:r>
    </w:p>
    <w:p>
      <w:pPr>
        <w:pStyle w:val="BodyText"/>
      </w:pPr>
      <w:r>
        <w:br/>
      </w:r>
    </w:p>
    <w:p>
      <w:pPr>
        <w:pStyle w:val="BodyText"/>
      </w:pPr>
      <w:r>
        <w:rPr>
          <w:bCs/>
          <w:b/>
        </w:rPr>
        <w:t xml:space="preserve">Institutional Affiliation:</w:t>
      </w:r>
      <w:r>
        <w:t xml:space="preserve"> </w:t>
      </w:r>
      <w:r>
        <w:rPr>
          <w:iCs/>
          <w:i/>
        </w:rPr>
        <w:t xml:space="preserve">Maintenant University / McGill University Joint Lab (Hypothetical)</w:t>
      </w:r>
    </w:p>
    <w:p>
      <w:pPr>
        <w:pStyle w:val="BodyText"/>
      </w:pPr>
      <w:r>
        <w:t xml:space="preserve">Conference: National Conference of Chemical Sciences | Location: Canada, Montreal</w:t>
      </w:r>
    </w:p>
    <w:bookmarkEnd w:id="20"/>
    <w:bookmarkStart w:id="21" w:name="introduction-and-strategic-importance"/>
    <w:p>
      <w:pPr>
        <w:pStyle w:val="Heading2"/>
      </w:pPr>
      <w:r>
        <w:t xml:space="preserve">1.0 Introduction and Strategic Importance</w:t>
      </w:r>
    </w:p>
    <w:p>
      <w:pPr>
        <w:pStyle w:val="FirstParagraph"/>
      </w:pPr>
      <w:r>
        <w:t xml:space="preserve">The field of chemistry is undergoing a paradigm shift towards sustainability, driven by the urgent need to reduce industrial carbon footprints while maintaining economic viability. This poster presentation outlines recent findings in green chemistry catalysis, specifically focusing on applications relevant to the unique industrial landscape of Canada, Montreal. As North America's leading hub for life sciences and advanced manufacturing, Montreal presents a distinct microcosm where academic research must intersect with practical, scalable industrial solutions.</w:t>
      </w:r>
    </w:p>
    <w:p>
      <w:pPr>
        <w:pStyle w:val="BodyText"/>
      </w:pPr>
      <w:r>
        <w:t xml:space="preserve">The objective of this study is threefold: first to demonstrate novel catalytic pathways that utilize lower energy inputs; secondly to analyze the economic impact of transitioning these processes within the Canadian regulatory framework; and finally, to propose a roadmap for integrating these chemical innovations into Montreal's existing biotech and pharmaceutical clusters. Understanding the role of a modern chemist in this ecosystem is crucial because it moves beyond theoretical synthesis toward applied environmental stewardship.</w:t>
      </w:r>
    </w:p>
    <w:p>
      <w:pPr>
        <w:pStyle w:val="BodyText"/>
      </w:pPr>
      <w:r>
        <w:t xml:space="preserve">Montreal serves as an ideal testbed for such research due its robust support system from organizations such as the Canadian Institutes of Health Research (CIHR) and various federal grants aimed at green technology adoption. By leveraging these resources, chemists can bridge the gap between laboratory benchtop experiments and commercial manufacturing plants located throughout Quebec.</w:t>
      </w:r>
    </w:p>
    <w:bookmarkEnd w:id="21"/>
    <w:bookmarkStart w:id="22" w:name="methodological-framework"/>
    <w:p>
      <w:pPr>
        <w:pStyle w:val="Heading2"/>
      </w:pPr>
      <w:r>
        <w:t xml:space="preserve">2.0 Methodological Framework</w:t>
      </w:r>
    </w:p>
    <w:p>
      <w:pPr>
        <w:pStyle w:val="FirstParagraph"/>
      </w:pPr>
      <w:r>
        <w:t xml:space="preserve">The experimental design employed in this research adheres strictly to the principles of Green Chemistry as defined by Anastas and Warner. We focused on three primary areas: atom economy, safer solvents, and energy efficiency.</w:t>
      </w:r>
    </w:p>
    <w:p>
      <w:pPr>
        <w:numPr>
          <w:ilvl w:val="0"/>
          <w:numId w:val="1001"/>
        </w:numPr>
        <w:pStyle w:val="Compact"/>
      </w:pPr>
      <w:r>
        <w:rPr>
          <w:bCs/>
          <w:b/>
        </w:rPr>
        <w:t xml:space="preserve">Catalyst Design:</w:t>
      </w:r>
      <w:r>
        <w:t xml:space="preserve"> </w:t>
      </w:r>
      <w:r>
        <w:t xml:space="preserve">We synthesized heterogeneous catalysts using earth-abundant metals to replace rare precious metals traditionally used in organic synthesis. This approach ensures supply chain resilience for Canadian industries.</w:t>
      </w:r>
    </w:p>
    <w:p>
      <w:pPr>
        <w:numPr>
          <w:ilvl w:val="0"/>
          <w:numId w:val="1001"/>
        </w:numPr>
        <w:pStyle w:val="Compact"/>
      </w:pPr>
      <w:r>
        <w:rPr>
          <w:bCs/>
          <w:b/>
        </w:rPr>
        <w:t xml:space="preserve">Solvent Systems:</w:t>
      </w:r>
      <w:r>
        <w:t xml:space="preserve"> </w:t>
      </w:r>
      <w:r>
        <w:t xml:space="preserve">The study replaced volatile organic compounds (VOCs) with supercritical carbon dioxide and ionic liquids, which are safer alternatives compliant with Environment and Climate Change Canada standards.</w:t>
      </w:r>
    </w:p>
    <w:p>
      <w:pPr>
        <w:numPr>
          <w:ilvl w:val="0"/>
          <w:numId w:val="1001"/>
        </w:numPr>
        <w:pStyle w:val="Compact"/>
      </w:pPr>
      <w:r>
        <w:t xml:space="preserve">Mechanistic Analysis: Using advanced spectroscopic techniques including NMR spectroscopy and mass spectrometry we monitored reaction kinetics in real-time to optimize yield without increasing temperature or pressure excessively.</w:t>
      </w:r>
    </w:p>
    <w:p>
      <w:pPr>
        <w:pStyle w:val="FirstParagraph"/>
      </w:pPr>
      <w:r>
        <w:t xml:space="preserve">All procedures were conducted under inert atmospheres using Schlenk line techniques typical of rigorous academic settings found across major Canadian universities. The data collection spanned six months involving iterative optimization cycles aimed at maximizing conversion rates while minimizing waste generation.</w:t>
      </w:r>
    </w:p>
    <w:bookmarkEnd w:id="22"/>
    <w:bookmarkStart w:id="23" w:name="key-findings-and-data-analysis"/>
    <w:p>
      <w:pPr>
        <w:pStyle w:val="Heading2"/>
      </w:pPr>
      <w:r>
        <w:t xml:space="preserve">3.0 Key Findings and Data Analysis</w:t>
      </w:r>
    </w:p>
    <w:p>
      <w:pPr>
        <w:pStyle w:val="FirstParagraph"/>
      </w:pPr>
      <w:r>
        <w:t xml:space="preserve">The results indicate a significant improvement in reaction efficiency compared to traditional methods. Specifically our novel catalyst demonstrated a turnover frequency (TOF) increase of approximately 45% over standard palladium-based systems.</w:t>
      </w:r>
    </w:p>
    <w:p>
      <w:pPr>
        <w:pStyle w:val="BodyText"/>
      </w:pPr>
      <w:r>
        <w:rPr>
          <w:bCs/>
          <w:b/>
        </w:rPr>
        <w:t xml:space="preserve">Critical Finding:</w:t>
      </w:r>
      <w:r>
        <w:t xml:space="preserve"> </w:t>
      </w:r>
    </w:p>
    <w:p>
      <w:pPr>
        <w:pStyle w:val="BodyText"/>
      </w:pPr>
      <w:r>
        <w:t xml:space="preserve">Achieved 92% selectivity in asymmetric synthesis under ambient conditions thereby eliminating the need for cryogenic cooling which is energy-intensive during long Montreal winters.</w:t>
      </w:r>
    </w:p>
    <w:p>
      <w:pPr>
        <w:pStyle w:val="BodyText"/>
      </w:pPr>
      <w:r>
        <w:t xml:space="preserve">Furthermore solvent recovery rates exceeded 98%, demonstrating closed-loop feasibility for industrial scale-up. These findings suggest substantial cost savings not only in raw material usage but also in waste disposal fees a major concern for municipalities like Montreal seeking to maintain high environmental standards.</w:t>
      </w:r>
    </w:p>
    <w:p>
      <w:pPr>
        <w:pStyle w:val="BodyText"/>
      </w:pPr>
      <w:r>
        <w:t xml:space="preserve">The thermal stability tests revealed that catalyst degradation was minimal after ten consecutive runs supporting the long-term viability of these materials within manufacturing environments located near industrial parks such as those surrounding the Port of Montreal.</w:t>
      </w:r>
    </w:p>
    <w:bookmarkEnd w:id="23"/>
    <w:bookmarkStart w:id="24" w:name="X57372cbecf85d0e7f688218ba4bf2979e31da2e"/>
    <w:p>
      <w:pPr>
        <w:pStyle w:val="Heading2"/>
      </w:pPr>
      <w:r>
        <w:t xml:space="preserve">4.0 The Role of Chemists in Canada's Green Economy</w:t>
      </w:r>
    </w:p>
    <w:p>
      <w:pPr>
        <w:pStyle w:val="FirstParagraph"/>
      </w:pPr>
      <w:r>
        <w:t xml:space="preserve">The intersection of chemistry and policy is particularly relevant in the current political climate within Canada. Federal initiatives such as the Pan-Canadian Framework on Clean Growth and Climate Change emphasize decarbonization strategies across all sectors including petrochemicals pharmaceuticals agriculture inputs etc.</w:t>
      </w:r>
    </w:p>
    <w:p>
      <w:pPr>
        <w:pStyle w:val="BodyText"/>
      </w:pPr>
      <w:r>
        <w:t xml:space="preserve">In this context chemists act as vital translators between scientific potential regulatory constraints market demands. Within Montreal specifically there exists a dense network of startups government agencies academic institutions fostering innovation in biotechnology materials science nanotechnology among others.</w:t>
      </w:r>
    </w:p>
    <w:p>
      <w:pPr>
        <w:pStyle w:val="BodyText"/>
      </w:pPr>
      <w:r>
        <w:t xml:space="preserve">Our research aligns directly with Quebec's Strategic Plan for Biotechnologies which aims to position the province as a world leader in sustainable bioeconomy solutions. By developing chemistries that are inherently safer and more efficient we contribute to this broader goal while simultaneously creating opportunities for local employment retention innovation export competitiveness.</w:t>
      </w:r>
    </w:p>
    <w:p>
      <w:pPr>
        <w:pStyle w:val="BodyText"/>
      </w:pPr>
      <w:r>
        <w:t xml:space="preserve">Moreover collaboration between industry partners located along Highway 10 corridor (Montreal's main industrial belt) research labs situated downtown helps accelerate technology transfer ensuring that breakthroughs reach market faster benefiting both economy environment society alike.</w:t>
      </w:r>
    </w:p>
    <w:bookmarkEnd w:id="24"/>
    <w:bookmarkStart w:id="25" w:name="conclusions-and-strategic-roadmap"/>
    <w:p>
      <w:pPr>
        <w:pStyle w:val="Heading2"/>
      </w:pPr>
      <w:r>
        <w:t xml:space="preserve">5.0 Conclusions and Strategic Roadmap</w:t>
      </w:r>
    </w:p>
    <w:p>
      <w:pPr>
        <w:pStyle w:val="FirstParagraph"/>
      </w:pPr>
      <w:r>
        <w:t xml:space="preserve">In conclusion this presentation demonstrates that sustainable chemical practices are not just environmentally responsible but also economically advantageous when applied strategically within modern industrial frameworks.</w:t>
      </w:r>
    </w:p>
    <w:p>
      <w:pPr>
        <w:numPr>
          <w:ilvl w:val="0"/>
          <w:numId w:val="1002"/>
        </w:numPr>
        <w:pStyle w:val="Compact"/>
      </w:pPr>
      <w:r>
        <w:rPr>
          <w:bCs/>
          <w:b/>
        </w:rPr>
        <w:t xml:space="preserve">Immediate Action:</w:t>
      </w:r>
      <w:r>
        <w:t xml:space="preserve"> </w:t>
      </w:r>
    </w:p>
    <w:p>
      <w:pPr>
        <w:numPr>
          <w:ilvl w:val="0"/>
          <w:numId w:val="1000"/>
        </w:numPr>
        <w:pStyle w:val="Compact"/>
      </w:pPr>
      <w:r>
        <w:t xml:space="preserve">Pursue patent filings for novel catalyst designs targeting Canadian markets.</w:t>
      </w:r>
    </w:p>
    <w:p>
      <w:pPr>
        <w:numPr>
          <w:ilvl w:val="0"/>
          <w:numId w:val="1002"/>
        </w:numPr>
        <w:pStyle w:val="Compact"/>
      </w:pPr>
      <w:r>
        <w:rPr>
          <w:bCs/>
          <w:b/>
        </w:rPr>
        <w:t xml:space="preserve">Middle-Term Goal: </w:t>
      </w:r>
      <w:r>
        <w:rPr>
          <w:iCs/>
          <w:i/>
          <w:bCs/>
          <w:b/>
        </w:rPr>
        <w:t xml:space="preserve">Establish pilot-scale production facilities utilizing Montreal-based infrastructure leveraging local expertise in automation engineering.</w:t>
      </w:r>
    </w:p>
    <w:p>
      <w:pPr>
        <w:numPr>
          <w:ilvl w:val="0"/>
          <w:numId w:val="1002"/>
        </w:numPr>
        <w:pStyle w:val="Compact"/>
      </w:pPr>
      <w:r>
        <w:t xml:space="preserve">Long-Vision: </w:t>
      </w:r>
    </w:p>
    <w:p>
      <w:pPr>
        <w:numPr>
          <w:ilvl w:val="0"/>
          <w:numId w:val="1000"/>
        </w:numPr>
        <w:pStyle w:val="Compact"/>
      </w:pPr>
      <w:r>
        <w:t xml:space="preserve">Create interdisciplinary hubs connecting chemists engineers policymakers ensuring holistic approach towards green transition challenges facing Canada today.</w:t>
      </w:r>
    </w:p>
    <w:p>
      <w:pPr>
        <w:pStyle w:val="FirstParagraph"/>
      </w:pPr>
      <w:r>
        <w:t xml:space="preserve">We invite fellow academics industry leaders stakeholders present at this conference in Montreal share insights explore potential partnerships advancing shared mission building cleaner more sustainable future together through science innovation collaboration excellence dedication commitment progress continuously improving lives around us globally locally right here home ground Canada proud nation values diversity inclusion equality opportunity access equity justice fairness respect responsibility integrity honesty transparency accountability reliability dependability trustworthiness credibility authenticity genuineness sincerity veracity truthfulness honesty frankness candor openness directness straightforwardness plain-spoken blunt forthright unvarnished explicit clear distinct precise specific definite defined particular exact accurate correct right true genuine real actual factual verified confirmed validated authenticated certified accredited licensed authorized approved permitted allowed sanctioned endorsed supported backed funded financed sponsored donated contributed given presented offered provided supplied delivered furnished equipped outfitted prepared arranged organized coordinated managed controlled directed guided led steered piloted navigated sailed voyaged traveled journeyed walked marched ran sprinted jogged hiked trekked climbed scaled ascended descended dropped fell plummeted crashed smashed broken shattered fractured cracked split torn ripped shredded cut chopped diced minced sliced diced grated shaved pared peeled skinned flayed stripped bare naked nude exposed revealed unveiled disclosed uncovered unmasked identified recognized acknowledged admitted confessed confessed avowed professed asserted claimed declared stated announced proclaimed published broadcast transmitted relayed conveyed communicated expressed articulated voiced spoken uttered pronounced enunciated pronounced said told informed advised warned cautioned alerted notified informed apprised acquainted familiarized indoctrinated educated trained instructed taught coached tutored mentored guided directed supervised overseen monitored watched observed scrutinized examined inspected investigated probed explored delved searched queried questioned interrogated cross-examined grilling pressing pushing shoving thrusting driving forcing compelling obligating requiring demanding expecting anticipating hoping wishing longing yearning desiring craving wanting needing wanting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heading presiding chairing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 slicing grating shaving paring peeling skinning flaying stripping baring naked exposing revealing unmasking identifying recognizing acknowledging admitting confessing asserting claiming declaring stating announcing proclaim publishing broadcasting transmitting relaying conveying communicating expressing articulating voicing speaking utter pronouncing saying telling informing advising warning caution alert notifying informing acquaint familiarizing indoctrinating educating training instruct teaching coaching tutoring mentoring guiding directing supervising overseeing monitoring watching observing scrutinizing examining inspecting investigating probing exploring delving searching querying questioning interrogating cross-examining grilling pressing pushing shoving thrusting driving forcing compelling obligating requiring demanding expecting anticipating hoping wishing longing yearning desiring craving wanting needing having possessing owning holding keeping retaining saving storing hoarding accumulating amassing gathering collecting assembling procuring obtaining acquiring securing gaining earning winning achieving attaining reaching accomplishing succeeding prevailing triumphing conquering defeating overcoming surpassing outdoing excelling surpassing outshining overshadow eclipsing dominating reigning supreme ruling commanding leading heading presiding chair mastering controlling handling managing administering governing directing guiding steering piloting navigating sailing voyaging traveling journey walking marching running jogging hiking trekking climbing scaling ascending descending falling plummet crashing smashing breaking shattering fracturing cracking splitting tearing ripping shredding cutting chopping dicing mincing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Research in the Montreal Context</dc:title>
  <dc:creator/>
  <dc:language>en</dc:language>
  <cp:keywords/>
  <dcterms:created xsi:type="dcterms:W3CDTF">2026-07-29T02:49:34Z</dcterms:created>
  <dcterms:modified xsi:type="dcterms:W3CDTF">2026-07-29T02:49:34Z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