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Chemist</w:t>
      </w:r>
      <w:r>
        <w:t xml:space="preserve"> </w:t>
      </w:r>
      <w:r>
        <w:t xml:space="preserve">Poster</w:t>
      </w:r>
      <w:r>
        <w:t xml:space="preserve"> </w:t>
      </w:r>
      <w:r>
        <w:t xml:space="preserve">Presentation:</w:t>
      </w:r>
      <w:r>
        <w:t xml:space="preserve"> </w:t>
      </w:r>
      <w:r>
        <w:t xml:space="preserve">Advanced</w:t>
      </w:r>
      <w:r>
        <w:t xml:space="preserve"> </w:t>
      </w:r>
      <w:r>
        <w:t xml:space="preserve">Material</w:t>
      </w:r>
      <w:r>
        <w:t xml:space="preserve"> </w:t>
      </w:r>
      <w:r>
        <w:t xml:space="preserve">Science</w:t>
      </w:r>
      <w:r>
        <w:t xml:space="preserve"> </w:t>
      </w:r>
      <w:r>
        <w:t xml:space="preserve">in</w:t>
      </w:r>
      <w:r>
        <w:t xml:space="preserve"> </w:t>
      </w:r>
      <w:r>
        <w:t xml:space="preserve">Vancouver</w:t>
      </w:r>
    </w:p>
    <w:bookmarkStart w:id="20" w:name="Xaa282897797d357d880b698e8d219c6e6ee76e1"/>
    <w:p>
      <w:pPr>
        <w:pStyle w:val="Heading1"/>
      </w:pPr>
      <w:r>
        <w:t xml:space="preserve">Rethinking Chemical Synthesis in Urban Environments: A Case Study of Green Chemistry Initiatives in Canada Vancouver</w:t>
      </w:r>
    </w:p>
    <w:p>
      <w:pPr>
        <w:pStyle w:val="FirstParagraph"/>
      </w:pPr>
      <w:r>
        <w:t xml:space="preserve">Dr. Alex Morgan, Ph.D.</w:t>
      </w:r>
      <w:r>
        <w:br/>
      </w:r>
      <w:r>
        <w:t xml:space="preserve">Lead Chemist &amp; Research Associate</w:t>
      </w:r>
      <w:r>
        <w:br/>
      </w:r>
      <w:r>
        <w:br/>
      </w:r>
      <w:r>
        <w:t xml:space="preserve">Department of Chemistry and Biochemistry, University of British Columbia (UBC)</w:t>
      </w:r>
    </w:p>
    <w:p>
      <w:pPr>
        <w:pStyle w:val="BodyText"/>
      </w:pPr>
      <w:r>
        <w:t xml:space="preserve">Vancouver, British Columbia, Canada | alex.morgan@chem.ubc.ca | +1 (604) 827-XXXX</w:t>
      </w:r>
    </w:p>
    <w:bookmarkEnd w:id="20"/>
    <w:p>
      <w:pPr>
        <w:pStyle w:val="BodyText"/>
      </w:pPr>
      <w:r>
        <w:rPr>
          <w:bCs/>
          <w:b/>
        </w:rPr>
        <w:t xml:space="preserve">Note on Poster Presentation Academic Context:</w:t>
      </w:r>
      <w:r>
        <w:t xml:space="preserve"> </w:t>
      </w:r>
      <w:r>
        <w:t xml:space="preserve">This document serves as a comprehensive textual representation of a visual poster presentation intended for an academic conference in Canada Vancouver. The content below elaborates on key points typically summarized in bullet points and graphical elements within the physical poster, ensuring that all technical details regarding the Chemist's role and local context are fully articulated.</w:t>
      </w:r>
    </w:p>
    <w:bookmarkStart w:id="21" w:name="introduction"/>
    <w:p>
      <w:pPr>
        <w:pStyle w:val="Heading2"/>
      </w:pPr>
      <w:r>
        <w:t xml:space="preserve">1. Introduction</w:t>
      </w:r>
    </w:p>
    <w:p>
      <w:pPr>
        <w:pStyle w:val="FirstParagraph"/>
      </w:pPr>
      <w:r>
        <w:t xml:space="preserve">The field of chemistry is currently undergoing a paradigm shift, driven by the urgent need for sustainability and environmental stewardship. As we stand in Canada Vancouver, a city renowned for its commitment to green initiatives and innovative urban planning, our research group at UBC has focused on developing eco-friendly chemical synthesis methods that can be integrated into industrial settings within metropolitan areas. This poster presentation academic summary outlines our recent findings on solvent-free organic reactions, their scalability, and their potential impact on reducing the carbon footprint of the chemical industry in British Columbia.</w:t>
      </w:r>
    </w:p>
    <w:p>
      <w:pPr>
        <w:pStyle w:val="BodyText"/>
      </w:pPr>
      <w:r>
        <w:t xml:space="preserve">The primary objective of this research is to demonstrate that high-yield chemical synthesis does not require toxic solvents or extreme temperatures. By leveraging novel catalytic techniques, we aim to provide a blueprint for Chemist professionals looking to modernize their laboratory practices while adhering to the rigorous environmental standards expected in Canada Vancouver.</w:t>
      </w:r>
    </w:p>
    <w:bookmarkEnd w:id="21"/>
    <w:bookmarkStart w:id="22" w:name="research-objectives"/>
    <w:p>
      <w:pPr>
        <w:pStyle w:val="Heading2"/>
      </w:pPr>
      <w:r>
        <w:t xml:space="preserve">2. Research Objectives</w:t>
      </w:r>
    </w:p>
    <w:p>
      <w:pPr>
        <w:pStyle w:val="FirstParagraph"/>
      </w:pPr>
      <w:r>
        <w:t xml:space="preserve">In alignment with the broader goals of sustainable science, our project addresses several critical objectives:</w:t>
      </w:r>
    </w:p>
    <w:p>
      <w:pPr>
        <w:numPr>
          <w:ilvl w:val="0"/>
          <w:numId w:val="1001"/>
        </w:numPr>
        <w:pStyle w:val="Compact"/>
      </w:pPr>
      <w:r>
        <w:rPr>
          <w:bCs/>
          <w:b/>
        </w:rPr>
        <w:t xml:space="preserve">To Eliminate Volatile Organic Compounds (VOCs):</w:t>
      </w:r>
      <w:r>
        <w:t xml:space="preserve"> </w:t>
      </w:r>
      <w:r>
        <w:t xml:space="preserve">We seek to replace traditional organic solvents with solid-state reaction media or neat reagents, thereby significantly reducing the emission of hazardous VOCs.</w:t>
      </w:r>
    </w:p>
    <w:p>
      <w:pPr>
        <w:numPr>
          <w:ilvl w:val="0"/>
          <w:numId w:val="1001"/>
        </w:numPr>
        <w:pStyle w:val="Compact"/>
      </w:pPr>
      <w:r>
        <w:rPr>
          <w:bCs/>
          <w:b/>
        </w:rPr>
        <w:t xml:space="preserve">To Enhance Energy Efficiency:</w:t>
      </w:r>
      <w:r>
        <w:t xml:space="preserve"> </w:t>
      </w:r>
      <w:r>
        <w:t xml:space="preserve">By developing room-temperature catalytic processes, we aim to lower the energy consumption associated with heating and cooling reactions.</w:t>
      </w:r>
    </w:p>
    <w:p>
      <w:pPr>
        <w:numPr>
          <w:ilvl w:val="0"/>
          <w:numId w:val="1001"/>
        </w:numPr>
        <w:pStyle w:val="Compact"/>
      </w:pPr>
      <w:r>
        <w:rPr>
          <w:bCs/>
          <w:b/>
        </w:rPr>
        <w:t xml:space="preserve">To Standardize Safety Protocols:</w:t>
      </w:r>
      <w:r>
        <w:t xml:space="preserve"> </w:t>
      </w:r>
      <w:r>
        <w:t xml:space="preserve">As a Chemist working in an urban center like Canada Vancouver, ensuring laboratory safety without compromising experimental integrity is paramount. We aim to establish new safety benchmarks for solvent-free chemistry.</w:t>
      </w:r>
    </w:p>
    <w:p>
      <w:pPr>
        <w:numPr>
          <w:ilvl w:val="0"/>
          <w:numId w:val="1001"/>
        </w:numPr>
        <w:pStyle w:val="Compact"/>
      </w:pPr>
      <w:r>
        <w:rPr>
          <w:bCs/>
          <w:b/>
        </w:rPr>
        <w:t xml:space="preserve">To Foster Academic-Industrial Collaboration:</w:t>
      </w:r>
      <w:r>
        <w:t xml:space="preserve"> </w:t>
      </w:r>
      <w:r>
        <w:t xml:space="preserve">This poster presentation academic exercise is designed to bridge the gap between theoretical research and industrial application, encouraging local partners in the Canada Vancouver region to adopt these greener methods.</w:t>
      </w:r>
    </w:p>
    <w:bookmarkEnd w:id="22"/>
    <w:bookmarkStart w:id="27" w:name="methodology"/>
    <w:p>
      <w:pPr>
        <w:pStyle w:val="Heading2"/>
      </w:pPr>
      <w:r>
        <w:t xml:space="preserve">3. Methodology</w:t>
      </w:r>
    </w:p>
    <w:p>
      <w:pPr>
        <w:pStyle w:val="FirstParagraph"/>
      </w:pPr>
      <w:r>
        <w:t xml:space="preserve">The experimental design for this study was rigorous and multi-faceted, reflecting the high standards of a Poster Presentation academic review process. Our methodology involved the following key steps:</w:t>
      </w:r>
    </w:p>
    <w:bookmarkStart w:id="23" w:name="a.-catalyst-development"/>
    <w:p>
      <w:pPr>
        <w:pStyle w:val="Heading3"/>
      </w:pPr>
      <w:r>
        <w:t xml:space="preserve">A. Catalyst Development</w:t>
      </w:r>
    </w:p>
    <w:p>
      <w:pPr>
        <w:pStyle w:val="FirstParagraph"/>
      </w:pPr>
      <w:r>
        <w:t xml:space="preserve">We synthesized a new class of organocatalysts derived from natural amino acids. These catalysts were chosen for their non-toxicity and biodegradability, aligning with the eco-friendly ethos of Canada Vancouver. The synthesis process itself was conducted under solvent-free conditions using mechanical grinding techniques.</w:t>
      </w:r>
    </w:p>
    <w:bookmarkEnd w:id="23"/>
    <w:bookmarkStart w:id="24" w:name="b.-reaction-optimization"/>
    <w:p>
      <w:pPr>
        <w:pStyle w:val="Heading3"/>
      </w:pPr>
      <w:r>
        <w:t xml:space="preserve">B. Reaction Optimization</w:t>
      </w:r>
    </w:p>
    <w:p>
      <w:pPr>
        <w:pStyle w:val="FirstParagraph"/>
      </w:pPr>
      <w:r>
        <w:t xml:space="preserve">A series of model reactions, including aldol condensations and Diels-Alder cycloadditions, were performed to test the efficacy of our catalysts. We varied parameters such as reaction time, temperature (keeping it below 80°C), and stoichiometric ratios to determine the optimal conditions for maximum yield.</w:t>
      </w:r>
    </w:p>
    <w:bookmarkEnd w:id="24"/>
    <w:bookmarkStart w:id="25" w:name="c.-analytical-characterization"/>
    <w:p>
      <w:pPr>
        <w:pStyle w:val="Heading3"/>
      </w:pPr>
      <w:r>
        <w:t xml:space="preserve">C. Analytical Characterization</w:t>
      </w:r>
    </w:p>
    <w:p>
      <w:pPr>
        <w:pStyle w:val="FirstParagraph"/>
      </w:pPr>
      <w:r>
        <w:t xml:space="preserve">All products were characterized using Nuclear Magnetic Resonance (NMR) spectroscopy, Mass Spectrometry (MS), and Infrared Spectroscopy (IR). Purity was assessed via High-Performance Liquid Chromatography (HPLC). As a Chemist, ensuring the accuracy of these analytical techniques is crucial for the validity of our Poster Presentation academic claims.</w:t>
      </w:r>
    </w:p>
    <w:bookmarkEnd w:id="25"/>
    <w:bookmarkStart w:id="26" w:name="d.-life-cycle-assessment-lca"/>
    <w:p>
      <w:pPr>
        <w:pStyle w:val="Heading3"/>
      </w:pPr>
      <w:r>
        <w:t xml:space="preserve">D. Life Cycle Assessment (LCA)</w:t>
      </w:r>
    </w:p>
    <w:p>
      <w:pPr>
        <w:pStyle w:val="FirstParagraph"/>
      </w:pPr>
      <w:r>
        <w:t xml:space="preserve">To quantify the environmental benefits, we conducted a preliminary Life Cycle Assessment comparing our solvent-free method with traditional solvent-based methods. This assessment considers raw material extraction, energy use during synthesis, and waste disposal implications specific to regulations in Canada Vancouver.</w:t>
      </w:r>
    </w:p>
    <w:bookmarkEnd w:id="26"/>
    <w:bookmarkEnd w:id="27"/>
    <w:bookmarkStart w:id="28" w:name="preliminary-results"/>
    <w:p>
      <w:pPr>
        <w:pStyle w:val="Heading2"/>
      </w:pPr>
      <w:r>
        <w:t xml:space="preserve">4. Preliminary Results</w:t>
      </w:r>
    </w:p>
    <w:p>
      <w:pPr>
        <w:pStyle w:val="FirstParagraph"/>
      </w:pPr>
      <w:r>
        <w:t xml:space="preserve">The data collected thus far indicates promising outcomes that support our initial hypotheses:</w:t>
      </w:r>
    </w:p>
    <w:p>
      <w:pPr>
        <w:numPr>
          <w:ilvl w:val="0"/>
          <w:numId w:val="1002"/>
        </w:numPr>
        <w:pStyle w:val="Compact"/>
      </w:pPr>
      <w:r>
        <w:rPr>
          <w:bCs/>
          <w:b/>
        </w:rPr>
        <w:t xml:space="preserve">Yield Improvements:</w:t>
      </w:r>
      <w:r>
        <w:t xml:space="preserve"> </w:t>
      </w:r>
      <w:r>
        <w:t xml:space="preserve">The solvent-free method resulted in yields ranging from 85% to 95%, comparable to or exceeding traditional methods that often suffer from product loss during solvent evaporation steps.</w:t>
      </w:r>
    </w:p>
    <w:p>
      <w:pPr>
        <w:numPr>
          <w:ilvl w:val="0"/>
          <w:numId w:val="1002"/>
        </w:numPr>
        <w:pStyle w:val="Compact"/>
      </w:pPr>
      <w:r>
        <w:rPr>
          <w:bCs/>
          <w:b/>
        </w:rPr>
        <w:t xml:space="preserve">Purity Levels:</w:t>
      </w:r>
      <w:r>
        <w:t xml:space="preserve"> </w:t>
      </w:r>
      <w:r>
        <w:t xml:space="preserve">HPLC analysis revealed that products obtained through our method required minimal purification, reducing the need for additional chromatographic solvents.</w:t>
      </w:r>
    </w:p>
    <w:p>
      <w:pPr>
        <w:numPr>
          <w:ilvl w:val="0"/>
          <w:numId w:val="1002"/>
        </w:numPr>
        <w:pStyle w:val="Compact"/>
      </w:pPr>
      <w:r>
        <w:rPr>
          <w:bCs/>
          <w:b/>
        </w:rPr>
        <w:t xml:space="preserve">Emission Reductions:</w:t>
      </w:r>
      <w:r>
        <w:t xml:space="preserve"> </w:t>
      </w:r>
      <w:r>
        <w:t xml:space="preserve">The Life Cycle Assessment suggests a potential reduction in greenhouse gas emissions by up to 40% when scaling these reactions for industrial use in Canada Vancouver.</w:t>
      </w:r>
    </w:p>
    <w:p>
      <w:pPr>
        <w:pStyle w:val="FirstParagraph"/>
      </w:pPr>
      <w:r>
        <w:t xml:space="preserve">*Note: In the visual poster, these results would be presented as bar graphs comparing yields and pie charts illustrating emission reductions.*</w:t>
      </w:r>
    </w:p>
    <w:bookmarkEnd w:id="28"/>
    <w:bookmarkStart w:id="29" w:name="conclusion"/>
    <w:p>
      <w:pPr>
        <w:pStyle w:val="Heading2"/>
      </w:pPr>
      <w:r>
        <w:t xml:space="preserve">5. Conclusion</w:t>
      </w:r>
    </w:p>
    <w:p>
      <w:pPr>
        <w:pStyle w:val="FirstParagraph"/>
      </w:pPr>
      <w:r>
        <w:t xml:space="preserve">This research underscores the viability of green chemistry practices within the urban landscape of Canada Vancouver. By demonstrating that Chemist-led initiatives can successfully reduce environmental impact without sacrificing efficiency, we provide a compelling case for broader adoption of these technologies. The success of this project highlights the importance of academic institutions like UBC in driving innovation that is both scientifically rigorous and socially responsible.</w:t>
      </w:r>
    </w:p>
    <w:p>
      <w:pPr>
        <w:pStyle w:val="BodyText"/>
      </w:pPr>
      <w:r>
        <w:t xml:space="preserve">The integration of solvent-free synthesis into standard laboratory protocols represents a significant step forward. It not only aligns with the global push for sustainability but also positions Canada Vancouver as a leader in eco-friendly chemical manufacturing. Future work will focus on scaling up these reactions and exploring their application in pharmaceutical synthesis, further cementing the role of modern Chemistry in addressing contemporary environmental challenges.</w:t>
      </w:r>
    </w:p>
    <w:bookmarkEnd w:id="29"/>
    <w:bookmarkStart w:id="30" w:name="acknowledgments"/>
    <w:p>
      <w:pPr>
        <w:pStyle w:val="Heading2"/>
      </w:pPr>
      <w:r>
        <w:t xml:space="preserve">6. Acknowledgments</w:t>
      </w:r>
    </w:p>
    <w:p>
      <w:pPr>
        <w:pStyle w:val="FirstParagraph"/>
      </w:pPr>
      <w:r>
        <w:t xml:space="preserve">We gratefully acknowledge the funding support from the Natural Sciences and Engineering Research Council of Canada (NSERC) and the environmental grants provided by the Vancouver City Council for Green Innovation. Special thanks to our laboratory team at UBC for their meticulous experimental work, which made this Poster Presentation academic outcome possible.</w:t>
      </w:r>
    </w:p>
    <w:bookmarkEnd w:id="30"/>
    <w:bookmarkStart w:id="31" w:name="selected-references"/>
    <w:p>
      <w:pPr>
        <w:pStyle w:val="Heading2"/>
      </w:pPr>
      <w:r>
        <w:t xml:space="preserve">7. Selected References</w:t>
      </w:r>
    </w:p>
    <w:p>
      <w:pPr>
        <w:numPr>
          <w:ilvl w:val="0"/>
          <w:numId w:val="1003"/>
        </w:numPr>
        <w:pStyle w:val="Compact"/>
      </w:pPr>
      <w:r>
        <w:t xml:space="preserve">Anastas, P. T., &amp; Warner, J. C. (1998). Green Chemistry: Theory and Practice.</w:t>
      </w:r>
    </w:p>
    <w:p>
      <w:pPr>
        <w:numPr>
          <w:ilvl w:val="0"/>
          <w:numId w:val="1003"/>
        </w:numPr>
        <w:pStyle w:val="Compact"/>
      </w:pPr>
      <w:r>
        <w:t xml:space="preserve">Clausen, N., et al. (2020). "Solvent-Free Organic Synthesis in Urban Laboratories." Journal of Sustainable Chemistry.</w:t>
      </w:r>
    </w:p>
    <w:p>
      <w:pPr>
        <w:numPr>
          <w:ilvl w:val="0"/>
          <w:numId w:val="1003"/>
        </w:numPr>
        <w:pStyle w:val="Compact"/>
      </w:pPr>
      <w:r>
        <w:t xml:space="preserve">Environment and Climate Change Canada. (2021). Guidelines for Industrial Emissions in Metropolitan Areas: A Focus on Vancouver.</w:t>
      </w:r>
    </w:p>
    <w:p>
      <w:pPr>
        <w:numPr>
          <w:ilvl w:val="0"/>
          <w:numId w:val="1003"/>
        </w:numPr>
        <w:pStyle w:val="Compact"/>
      </w:pPr>
      <w:r>
        <w:t xml:space="preserve">Morgan, A., &amp; Lee, S. (2023). "Catalytic Efficiency of Amino Acid Derivatives." UBC Chemistry Review.</w:t>
      </w:r>
    </w:p>
    <w:bookmarkEnd w:id="31"/>
    <w:p>
      <w:pPr>
        <w:pStyle w:val="FirstParagraph"/>
      </w:pPr>
      <w:r>
        <w:t xml:space="preserve">© 2023 Alex Morgan. All rights reserved. This Poster Presentation academic document is intended for professional dissemination within the scientific community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 Poster Presentation: Advanced Material Science in Vancouver</dc:title>
  <dc:creator/>
  <dc:language>en</dc:language>
  <cp:keywords/>
  <dcterms:created xsi:type="dcterms:W3CDTF">2026-07-29T05:03:18Z</dcterms:created>
  <dcterms:modified xsi:type="dcterms:W3CDTF">2026-07-29T05:03:18Z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