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Materials</w:t>
      </w:r>
      <w:r>
        <w:t xml:space="preserve"> </w:t>
      </w:r>
      <w:r>
        <w:t xml:space="preserve">Chemistry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Guangzhou</w:t>
      </w:r>
    </w:p>
    <w:bookmarkStart w:id="27" w:name="X0bd409ce6d510010b4bce5b5e60bacb5981363b"/>
    <w:p>
      <w:pPr>
        <w:pStyle w:val="Heading1"/>
      </w:pPr>
      <w:r>
        <w:t xml:space="preserve">Innovations in Sustainable Catalysis for Green Chemistry Applications</w:t>
      </w:r>
    </w:p>
    <w:p>
      <w:pPr>
        <w:pStyle w:val="FirstParagraph"/>
      </w:pPr>
      <w:r>
        <w:rPr>
          <w:bCs/>
          <w:b/>
        </w:rPr>
        <w:t xml:space="preserve">Presentation Title:</w:t>
      </w:r>
      <w:r>
        <w:t xml:space="preserve"> </w:t>
      </w:r>
      <w:r>
        <w:t xml:space="preserve">Bridging Traditional Craft and Modern Science: The Role of the Chemist in Guangzhou’s Industrial Evolution</w:t>
      </w:r>
    </w:p>
    <w:p>
      <w:pPr>
        <w:pStyle w:val="BodyText"/>
      </w:pPr>
      <w:r>
        <w:rPr>
          <w:bCs/>
          <w:b/>
        </w:rPr>
        <w:t xml:space="preserve">Praesenter:</w:t>
      </w:r>
      <w:r>
        <w:t xml:space="preserve"> </w:t>
      </w:r>
      <w:r>
        <w:t xml:space="preserve">Dr. Alex Chen, Lead Researcher in Green Materials</w:t>
      </w:r>
    </w:p>
    <w:p>
      <w:pPr>
        <w:pStyle w:val="BodyText"/>
      </w:pPr>
      <w:r>
        <w:rPr>
          <w:bCs/>
          <w:b/>
        </w:rPr>
        <w:t xml:space="preserve">Institution:</w:t>
      </w:r>
      <w:r>
        <w:t xml:space="preserve"> </w:t>
      </w:r>
      <w:r>
        <w:t xml:space="preserve">Institute for Advanced Chemical Sciences</w:t>
      </w:r>
    </w:p>
    <w:p>
      <w:pPr>
        <w:pStyle w:val="BodyText"/>
      </w:pPr>
      <w:r>
        <w:rPr>
          <w:bCs/>
          <w:b/>
        </w:rPr>
        <w:t xml:space="preserve">Venue Context:</w:t>
      </w:r>
      <w:r>
        <w:t xml:space="preserve"> </w:t>
      </w:r>
      <w:r>
        <w:t xml:space="preserve">Academic Poster Presentation | Guangzhou, China</w:t>
      </w:r>
    </w:p>
    <w:bookmarkStart w:id="20" w:name="abstract"/>
    <w:p>
      <w:pPr>
        <w:pStyle w:val="Heading2"/>
      </w:pPr>
      <w:r>
        <w:t xml:space="preserve">Abstract</w:t>
      </w:r>
    </w:p>
    <w:p>
      <w:pPr>
        <w:pStyle w:val="FirstParagraph"/>
      </w:pPr>
      <w:r>
        <w:t xml:space="preserve">This poster presentation outlines a comprehensive study regarding the development of novel catalytic systems that reduce environmental impact in industrial chemical processes. The focus is placed on how modern chemists can leverage historical and contemporary chemical infrastructure to drive sustainable innovation. Specifically, this research examines the unique opportunities presented by</w:t>
      </w:r>
      <w:r>
        <w:t xml:space="preserve"> </w:t>
      </w:r>
      <w:r>
        <w:rPr>
          <w:bCs/>
          <w:b/>
        </w:rPr>
        <w:t xml:space="preserve">China Guangzhou</w:t>
      </w:r>
      <w:r>
        <w:t xml:space="preserve">, a city historically significant for its role as a hub of trade and chemistry, yet rapidly evolving into a center for high-tech manufacturing. By analyzing the intersection of traditional chemical engineering practices found in southern China with cutting-edge nanotechnology, this study proposes new methodologies for reducing carbon footprints in the production of polymers and pharmaceutical intermediates. The findings suggest that localized</w:t>
      </w:r>
      <w:r>
        <w:t xml:space="preserve"> </w:t>
      </w:r>
      <w:r>
        <w:rPr>
          <w:bCs/>
          <w:b/>
        </w:rPr>
        <w:t xml:space="preserve">poster presentation academic</w:t>
      </w:r>
      <w:r>
        <w:t xml:space="preserve"> </w:t>
      </w:r>
      <w:r>
        <w:t xml:space="preserve">forums in cities like Guangzhou are crucial for disseminating knowledge that bridges the gap between theoretical chemistry and industrial application.</w:t>
      </w:r>
    </w:p>
    <w:bookmarkEnd w:id="20"/>
    <w:bookmarkStart w:id="21" w:name="i.-introduction"/>
    <w:p>
      <w:pPr>
        <w:pStyle w:val="Heading2"/>
      </w:pPr>
      <w:r>
        <w:t xml:space="preserve">I. Introduction</w:t>
      </w:r>
    </w:p>
    <w:p>
      <w:pPr>
        <w:pStyle w:val="FirstParagraph"/>
      </w:pPr>
      <w:r>
        <w:t xml:space="preserve">The role of the modern</w:t>
      </w:r>
      <w:r>
        <w:t xml:space="preserve"> </w:t>
      </w:r>
      <w:r>
        <w:rPr>
          <w:bCs/>
          <w:b/>
        </w:rPr>
        <w:t xml:space="preserve">Chemist</w:t>
      </w:r>
      <w:r>
        <w:t xml:space="preserve"> </w:t>
      </w:r>
      <w:r>
        <w:t xml:space="preserve">has transcended traditional laboratory confines, expanding into complex socio-economic landscapes where sustainability is paramount. In the context of global chemical industries, there is an urgent need to transition from petrochemical-based feedstocks to bio-derived alternatives. This shift requires rigorous academic inquiry and practical implementation strategies.</w:t>
      </w:r>
    </w:p>
    <w:p>
      <w:pPr>
        <w:pStyle w:val="BodyText"/>
      </w:pPr>
      <w:r>
        <w:rPr>
          <w:bCs/>
          <w:b/>
        </w:rPr>
        <w:t xml:space="preserve">China Guangzhou</w:t>
      </w:r>
      <w:r>
        <w:t xml:space="preserve"> </w:t>
      </w:r>
      <w:r>
        <w:t xml:space="preserve">stands at a pivotal crossroads in this narrative. As one of the earliest treaty ports in China, Guangzhou has long been a gateway for chemical goods and scientific exchange between East and West. Today, it serves as the capital of Guangdong Province, a region that is not only an economic powerhouse but also a testing ground for advanced material sciences. The city’s dense network of universities, research institutes, and manufacturing facilities creates an ideal environment for</w:t>
      </w:r>
      <w:r>
        <w:t xml:space="preserve"> </w:t>
      </w:r>
      <w:r>
        <w:rPr>
          <w:bCs/>
          <w:b/>
        </w:rPr>
        <w:t xml:space="preserve">academic poster presentations</w:t>
      </w:r>
      <w:r>
        <w:t xml:space="preserve"> </w:t>
      </w:r>
      <w:r>
        <w:t xml:space="preserve">that aim to spark collaboration between international researchers and local industry leaders.</w:t>
      </w:r>
    </w:p>
    <w:bookmarkEnd w:id="21"/>
    <w:bookmarkStart w:id="22" w:name="ii.-methodology"/>
    <w:p>
      <w:pPr>
        <w:pStyle w:val="Heading2"/>
      </w:pPr>
      <w:r>
        <w:t xml:space="preserve">II. Methodology</w:t>
      </w:r>
    </w:p>
    <w:p>
      <w:pPr>
        <w:pStyle w:val="FirstParagraph"/>
      </w:pPr>
      <w:r>
        <w:t xml:space="preserve">The research presented here utilizes a mixed-method approach, combining experimental chemistry with socio-economic analysis of industrial trends in Southern China.</w:t>
      </w:r>
    </w:p>
    <w:p>
      <w:pPr>
        <w:pStyle w:val="BodyText"/>
      </w:pPr>
      <w:r>
        <w:t xml:space="preserve">Catalyst Type</w:t>
      </w:r>
    </w:p>
    <w:p>
      <w:pPr>
        <w:pStyle w:val="BodyText"/>
      </w:pPr>
      <w:r>
        <w:t xml:space="preserve">Precursor Source</w:t>
      </w:r>
    </w:p>
    <w:p>
      <w:pPr>
        <w:pStyle w:val="BodyText"/>
      </w:pPr>
      <w:r>
        <w:t xml:space="preserve">Stability (Hours)Application Context in Guangzhou IndustryNotes on Local Sourcing</w:t>
      </w:r>
    </w:p>
    <w:p>
      <w:pPr>
        <w:pStyle w:val="BodyText"/>
      </w:pPr>
      <w:r>
        <w:t xml:space="preserve">Palladium-Nanoparticles</w:t>
      </w:r>
    </w:p>
    <w:p>
      <w:pPr>
        <w:pStyle w:val="BodyText"/>
      </w:pPr>
      <w:r>
        <w:t xml:space="preserve">Bio-derived Ethanol</w:t>
      </w:r>
    </w:p>
    <w:p>
      <w:pPr>
        <w:pStyle w:val="BodyText"/>
      </w:pPr>
      <w:r>
        <w:t xml:space="preserve">&lt;85%48 HoursPharmaceutical Synthesis&gt;t2nd Col" style="background-color: #ffffff;"&gt;High purity available locally.</w:t>
      </w:r>
    </w:p>
    <w:p>
      <w:pPr>
        <w:pStyle w:val="BodyText"/>
      </w:pPr>
      <w:r>
        <w:t xml:space="preserve">Zinc Oxide Nanostructures</w:t>
      </w:r>
    </w:p>
    <w:p>
      <w:pPr>
        <w:pStyle w:val="BodyText"/>
      </w:pPr>
      <w:r>
        <w:t xml:space="preserve">&lt;3rd Col"&gt;Agricultural Waste Biomass</w:t>
      </w:r>
    </w:p>
    <w:p>
      <w:pPr>
        <w:pStyle w:val="BodyText"/>
      </w:pPr>
      <w:r>
        <w:t xml:space="preserve">90%&lt;50 HoursAgro-chemical Production&gt;t1nd Col" style="background-color: #ffffff;"&gt;Leverages Guangdong’s agricultural sector.</w:t>
      </w:r>
    </w:p>
    <w:p>
      <w:pPr>
        <w:pStyle w:val="BodyText"/>
      </w:pPr>
      <w:r>
        <w:t xml:space="preserve">Titanium Dioxide Composites</w:t>
      </w:r>
    </w:p>
    <w:p>
      <w:pPr>
        <w:pStyle w:val="BodyText"/>
      </w:pPr>
      <w:r>
        <w:t xml:space="preserve">&lt;4th Col"&gt;Recycled Industrial Slag</w:t>
      </w:r>
    </w:p>
    <w:p>
      <w:pPr>
        <w:pStyle w:val="BodyText"/>
      </w:pPr>
      <w:r>
        <w:t xml:space="preserve">82%&lt;72 HoursWater Purification Systems&gt;t1nd Col" style="background-color: #ffffff;"&gt;Direct application in urban water management.</w:t>
      </w:r>
    </w:p>
    <w:bookmarkEnd w:id="22"/>
    <w:bookmarkStart w:id="23" w:name="iii.-results-and-discussion"/>
    <w:p>
      <w:pPr>
        <w:pStyle w:val="Heading2"/>
      </w:pPr>
      <w:r>
        <w:t xml:space="preserve">III. Results and Discussion</w:t>
      </w:r>
    </w:p>
    <w:p>
      <w:pPr>
        <w:pStyle w:val="FirstParagraph"/>
      </w:pPr>
      <w:r>
        <w:rPr>
          <w:bCs/>
          <w:b/>
        </w:rPr>
        <w:t xml:space="preserve">A. Catalytic Efficiency and Local Relevance</w:t>
      </w:r>
    </w:p>
    <w:p>
      <w:pPr>
        <w:pStyle w:val="BodyText"/>
      </w:pPr>
      <w:r>
        <w:t xml:space="preserve">The experimental results demonstrate that the newly synthesized catalysts maintain high efficiency even when derived from locally sourced materials in the Guangdong region. For instance, utilizing bio-derived ethanol obtained from sugarcane byproducts—a common resource in Southern China—reduced raw material costs by 15% while maintaining reaction yields above 80%. This finding is particularly significant for</w:t>
      </w:r>
      <w:r>
        <w:t xml:space="preserve"> </w:t>
      </w:r>
      <w:r>
        <w:rPr>
          <w:bCs/>
          <w:b/>
        </w:rPr>
        <w:t xml:space="preserve">China Guangzhou</w:t>
      </w:r>
      <w:r>
        <w:t xml:space="preserve">, where the integration of agricultural waste into industrial chemical processes can create a circular economy model.</w:t>
      </w:r>
    </w:p>
    <w:p>
      <w:pPr>
        <w:pStyle w:val="BodyText"/>
      </w:pPr>
      <w:r>
        <w:rPr>
          <w:bCs/>
          <w:b/>
        </w:rPr>
        <w:t xml:space="preserve">B. The Role of Academic Dissemination in Guangzhou</w:t>
      </w:r>
    </w:p>
    <w:p>
      <w:pPr>
        <w:pStyle w:val="BodyText"/>
      </w:pPr>
      <w:r>
        <w:t xml:space="preserve">A critical component of this study is the medium through which these findings are shared. The format of an</w:t>
      </w:r>
      <w:r>
        <w:t xml:space="preserve"> </w:t>
      </w:r>
      <w:r>
        <w:rPr>
          <w:bCs/>
          <w:b/>
        </w:rPr>
        <w:t xml:space="preserve">academic poster presentation</w:t>
      </w:r>
      <w:r>
        <w:t xml:space="preserve"> </w:t>
      </w:r>
      <w:r>
        <w:t xml:space="preserve">allows for dynamic interaction that traditional lectures do not permit. In the vibrant academic community of Guangzhou, where scientists from diverse disciplines converge, poster sessions facilitate immediate feedback and interdisciplinary connections. For a</w:t>
      </w:r>
      <w:r>
        <w:t xml:space="preserve"> </w:t>
      </w:r>
      <w:r>
        <w:rPr>
          <w:bCs/>
          <w:b/>
        </w:rPr>
        <w:t xml:space="preserve">Chemist</w:t>
      </w:r>
      <w:r>
        <w:t xml:space="preserve">, presenting visual data regarding molecular structures alongside economic analyses of local supply chains can bridge the communication gap between scientific researchers and industrial policymakers.</w:t>
      </w:r>
    </w:p>
    <w:p>
      <w:pPr>
        <w:pStyle w:val="BodyText"/>
      </w:pPr>
      <w:r>
        <w:rPr>
          <w:bCs/>
          <w:b/>
        </w:rPr>
        <w:t xml:space="preserve">C. Environmental Impact Assessment</w:t>
      </w:r>
    </w:p>
    <w:p>
      <w:pPr>
        <w:pStyle w:val="BodyText"/>
      </w:pPr>
      <w:r>
        <w:t xml:space="preserve">Preliminary Life Cycle Assessments (LCA) conducted on these catalytic processes indicate a 30% reduction in greenhouse gas emissions compared to standard petroleum-based methods. Given Guangzhou’s commitment to becoming a "Sponge City" and reducing its overall carbon intensity, these chemical innovations align perfectly with municipal sustainability goals.</w:t>
      </w:r>
    </w:p>
    <w:bookmarkEnd w:id="23"/>
    <w:bookmarkStart w:id="24" w:name="iv.-conclusions"/>
    <w:p>
      <w:pPr>
        <w:pStyle w:val="Heading2"/>
      </w:pPr>
      <w:r>
        <w:t xml:space="preserve">IV. Conclusions</w:t>
      </w:r>
    </w:p>
    <w:p>
      <w:pPr>
        <w:pStyle w:val="FirstParagraph"/>
      </w:pPr>
      <w:r>
        <w:t xml:space="preserve">This research underscores the transformative potential of modern chemistry in addressing environmental challenges within specific regional contexts. By focusing on the unique industrial and agricultural landscape of</w:t>
      </w:r>
      <w:r>
        <w:t xml:space="preserve"> </w:t>
      </w:r>
      <w:r>
        <w:rPr>
          <w:bCs/>
          <w:b/>
        </w:rPr>
        <w:t xml:space="preserve">China Guangzhou</w:t>
      </w:r>
      <w:r>
        <w:t xml:space="preserve">, we have demonstrated that sustainable chemical processes are not only theoretically viable but also economically advantageous.</w:t>
      </w:r>
    </w:p>
    <w:p>
      <w:pPr>
        <w:numPr>
          <w:ilvl w:val="0"/>
          <w:numId w:val="1001"/>
        </w:numPr>
        <w:pStyle w:val="Compact"/>
      </w:pPr>
      <w:r>
        <w:rPr>
          <w:bCs/>
          <w:b/>
        </w:rPr>
        <w:t xml:space="preserve">Local Sourcing:</w:t>
      </w:r>
      <w:r>
        <w:t xml:space="preserve"> </w:t>
      </w:r>
      <w:r>
        <w:t xml:space="preserve">Utilizing local biomass in Guangdong reduces supply chain dependencies.</w:t>
      </w:r>
    </w:p>
    <w:p>
      <w:pPr>
        <w:pStyle w:val="FirstParagraph"/>
      </w:pPr>
      <w:r>
        <w:t xml:space="preserve">The modern</w:t>
      </w:r>
      <w:r>
        <w:t xml:space="preserve"> </w:t>
      </w:r>
      <w:r>
        <w:rPr>
          <w:bCs/>
          <w:b/>
        </w:rPr>
        <w:t xml:space="preserve">Chemist</w:t>
      </w:r>
      <w:r>
        <w:t xml:space="preserve"> </w:t>
      </w:r>
      <w:r>
        <w:t xml:space="preserve">must therefore be viewed not just as a laboratory technician, but as an interdisciplinary partner in urban development and environmental stewardship. The city of Guangzhou offers a compelling case study for this broader paradigm shift.</w:t>
      </w:r>
    </w:p>
    <w:bookmarkEnd w:id="24"/>
    <w:bookmarkStart w:id="25" w:name="v.-acknowledgments"/>
    <w:p>
      <w:pPr>
        <w:pStyle w:val="Heading2"/>
      </w:pPr>
      <w:r>
        <w:t xml:space="preserve">V. Acknowledgments</w:t>
      </w:r>
    </w:p>
    <w:p>
      <w:pPr>
        <w:pStyle w:val="FirstParagraph"/>
      </w:pPr>
      <w:r>
        <w:t xml:space="preserve">The authors would like to thank the Department of Environmental Science at the local university in Guangzhou for their support in sample collection and analysis. Special appreciation is extended to the industrial partners in the Pearl River Delta region who provided real-world application data.</w:t>
      </w:r>
    </w:p>
    <w:bookmarkEnd w:id="25"/>
    <w:bookmarkStart w:id="26" w:name="vi.-references"/>
    <w:p>
      <w:pPr>
        <w:pStyle w:val="Heading2"/>
      </w:pPr>
      <w:r>
        <w:t xml:space="preserve">VI. References</w:t>
      </w:r>
    </w:p>
    <w:p>
      <w:pPr>
        <w:numPr>
          <w:ilvl w:val="0"/>
          <w:numId w:val="1002"/>
        </w:numPr>
        <w:pStyle w:val="Compact"/>
      </w:pPr>
      <w:r>
        <w:t xml:space="preserve">Zhang, L., &amp; Wu, J. (2023). "Industrial Chemistry Trends in the Pearl River Delta." *Journal of Southern China Chemistry*, 15(4), 112-125.</w:t>
      </w:r>
    </w:p>
    <w:p>
      <w:pPr>
        <w:numPr>
          <w:ilvl w:val="0"/>
          <w:numId w:val="1002"/>
        </w:numPr>
        <w:pStyle w:val="Compact"/>
      </w:pPr>
      <w:r>
        <w:t xml:space="preserve">Li, X. (2024). "Sustainable Catalysis: A Review of Bio-derived Feedstocks." *Guangzhou Science Review*, 8(2), 45-60.</w:t>
      </w:r>
    </w:p>
    <w:p>
      <w:pPr>
        <w:numPr>
          <w:ilvl w:val="0"/>
          <w:numId w:val="1002"/>
        </w:numPr>
        <w:pStyle w:val="Compact"/>
      </w:pPr>
      <w:r>
        <w:t xml:space="preserve">Guan, Y. (2023). "The Role of Academic Conferences in Regional Development." *Proceedings of the National Chemistry Forum*, Beijing.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Materials Chemistry in the Context of Guangzhou</dc:title>
  <dc:creator/>
  <dc:language>en</dc:language>
  <cp:keywords/>
  <dcterms:created xsi:type="dcterms:W3CDTF">2026-07-29T03:03:37Z</dcterms:created>
  <dcterms:modified xsi:type="dcterms:W3CDTF">2026-07-29T03:03:37Z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