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Catalytic</w:t>
      </w:r>
      <w:r>
        <w:t xml:space="preserve"> </w:t>
      </w:r>
      <w:r>
        <w:t xml:space="preserve">Strategies</w:t>
      </w:r>
      <w:r>
        <w:t xml:space="preserve"> </w:t>
      </w:r>
      <w:r>
        <w:t xml:space="preserve">in</w:t>
      </w:r>
      <w:r>
        <w:t xml:space="preserve"> </w:t>
      </w:r>
      <w:r>
        <w:t xml:space="preserve">Green</w:t>
      </w:r>
      <w:r>
        <w:t xml:space="preserve"> </w:t>
      </w:r>
      <w:r>
        <w:t xml:space="preserve">Chemistry</w:t>
      </w:r>
    </w:p>
    <w:p>
      <w:pPr>
        <w:pStyle w:val="FirstParagraph"/>
      </w:pPr>
      <w:r>
        <w:t xml:space="preserve">Advanced Catalytic Strategies in Sustainable Synthesis:</w:t>
      </w:r>
    </w:p>
    <w:p>
      <w:pPr>
        <w:pStyle w:val="BodyText"/>
      </w:pPr>
      <w:r>
        <w:t xml:space="preserve">A Poster Presentation for the International Symposium on Chemical Sciences, France Lyon</w:t>
      </w:r>
    </w:p>
    <w:p>
      <w:pPr>
        <w:pStyle w:val="BodyText"/>
      </w:pPr>
      <w:r>
        <w:rPr>
          <w:bCs/>
          <w:b/>
        </w:rPr>
        <w:t xml:space="preserve">Presentation Title:</w:t>
      </w:r>
      <w:r>
        <w:br/>
      </w:r>
      <w:r>
        <w:t xml:space="preserve">Navigating the Frontiers of Organocatalysis and Metal-Free Oxidation in Pharmaceutical Manufacturing</w:t>
      </w:r>
      <w:r>
        <w:br/>
      </w:r>
      <w:r>
        <w:br/>
      </w:r>
      <w:r>
        <w:rPr>
          <w:bCs/>
          <w:b/>
        </w:rPr>
        <w:t xml:space="preserve">Presenter:</w:t>
      </w:r>
      <w:r>
        <w:br/>
      </w:r>
      <w:r>
        <w:t xml:space="preserve">[Your Name], Ph.D.</w:t>
      </w:r>
      <w:r>
        <w:br/>
      </w:r>
      <w:r>
        <w:rPr>
          <w:bCs/>
          <w:b/>
        </w:rPr>
        <w:t xml:space="preserve">Institution:</w:t>
      </w:r>
      <w:r>
        <w:br/>
      </w:r>
      <w:r>
        <w:t xml:space="preserve">Institute for Advanced Chemical Research</w:t>
      </w:r>
      <w:r>
        <w:br/>
      </w:r>
      <w:r>
        <w:rPr>
          <w:bCs/>
          <w:b/>
        </w:rPr>
        <w:t xml:space="preserve">Date:</w:t>
      </w:r>
      <w:r>
        <w:br/>
      </w:r>
      <w:r>
        <w:t xml:space="preserve">Ongoing Series, Lyon Convention Center, France Lyon</w:t>
      </w:r>
    </w:p>
    <w:bookmarkStart w:id="20" w:name="abstract"/>
    <w:p>
      <w:pPr>
        <w:pStyle w:val="Heading2"/>
      </w:pPr>
      <w:r>
        <w:t xml:space="preserve">Abstract</w:t>
      </w:r>
    </w:p>
    <w:p>
      <w:pPr>
        <w:pStyle w:val="FirstParagraph"/>
      </w:pPr>
      <w:r>
        <w:t xml:space="preserve">The global pharmaceutical and agrochemical industries face increasing pressure to reduce their environmental footprint while maintaining rigorous standards of purity and efficacy. This poster presentation highlights recent breakthroughs in green chemistry, specifically focusing on novel organocatalytic pathways that eliminate the need for toxic heavy metals. Conducted against the backdrop of scientific innovation in France Lyon, this research demonstrates how sustainable methodologies can be integrated into large-scale production without compromising yield or reaction kinetics. By leveraging biodegradable solvents and energy-efficient microwave-assisted synthesis, we propose a scalable model for eco-friendly manufacturing that aligns with European Union regulatory frameworks and international sustainability goals.</w:t>
      </w:r>
    </w:p>
    <w:bookmarkEnd w:id="20"/>
    <w:bookmarkStart w:id="21" w:name="introduction"/>
    <w:p>
      <w:pPr>
        <w:pStyle w:val="Heading2"/>
      </w:pPr>
      <w:r>
        <w:t xml:space="preserve">Introduction</w:t>
      </w:r>
    </w:p>
    <w:p>
      <w:pPr>
        <w:pStyle w:val="FirstParagraph"/>
      </w:pPr>
      <w:r>
        <w:t xml:space="preserve">The traditional landscape of industrial chemistry has long been dominated by transition metal catalysts. While effective, these methods often generate significant toxic waste, require stringent removal processes to prevent metal residue in final products, and rely on rare earth elements with volatile supply chains. In recent years, the paradigm has shifted toward "Green Chemistry," a philosophy rooted in the twelve principles designed to minimize hazard and waste at every stage of chemical design.</w:t>
      </w:r>
      <w:r>
        <w:br/>
      </w:r>
      <w:r>
        <w:br/>
      </w:r>
      <w:r>
        <w:t xml:space="preserve">This presentation addresses these challenges by introducing a new class of chiral organocatalysts. These molecules, derived from natural amino acids and peptides, offer high selectivity and enantiospecificity. The context for this research is particularly timely given the vibrant scientific community in France Lyon, a historic hub for chemical engineering and biotechnology. Hosting this poster presentation in France Lyon allows us to engage with leading experts who are instrumental in shaping the future of sustainable industrial policy in Europe.</w:t>
      </w:r>
    </w:p>
    <w:bookmarkEnd w:id="21"/>
    <w:bookmarkStart w:id="22" w:name="methodological-framework"/>
    <w:p>
      <w:pPr>
        <w:pStyle w:val="Heading2"/>
      </w:pPr>
      <w:r>
        <w:t xml:space="preserve">Methodological Framework</w:t>
      </w:r>
    </w:p>
    <w:p>
      <w:pPr>
        <w:pStyle w:val="FirstParagraph"/>
      </w:pPr>
      <w:r>
        <w:t xml:space="preserve">The research methodology employed in this study integrates computational modeling with experimental validation. The process begins with Density Functional Theory (DFT) calculations to predict the transition states and activation energies of various organocatalytic pathways. This theoretical groundwork ensures that the most promising candidates are prioritized for laboratory testing.</w:t>
      </w:r>
      <w:r>
        <w:br/>
      </w:r>
      <w:r>
        <w:br/>
      </w:r>
      <w:r>
        <w:t xml:space="preserve">Experimental procedures were conducted under controlled atmospheric conditions using anhydrous solvents derived from biomass, such as 2-methyltetrahydrofuran (2-MeTHF), which replaces traditional dichloromethane. The reaction vessels utilized continuous flow chemistry systems, which offer superior heat and mass transfer capabilities compared to batch reactors. This approach not only enhances safety but also significantly reduces the solvent-to-product ratio, a key metric in Green Chemistry.</w:t>
      </w:r>
      <w:r>
        <w:br/>
      </w:r>
      <w:r>
        <w:br/>
      </w:r>
      <w:r>
        <w:t xml:space="preserve">Furthermore, the synthesis of intermediate compounds was monitored in real-time using in-situ Fourier Transform Infrared Spectroscopy (FTIR). This technique allows for immediate feedback on reaction progress, enabling precise control over reaction times and preventing over-processing or degradation of sensitive functional groups. The integration of these advanced analytical tools underscores the rigorous scientific standards maintained during this research.</w:t>
      </w:r>
    </w:p>
    <w:bookmarkEnd w:id="22"/>
    <w:bookmarkStart w:id="23" w:name="key-findings-and-results"/>
    <w:p>
      <w:pPr>
        <w:pStyle w:val="Heading2"/>
      </w:pPr>
      <w:r>
        <w:t xml:space="preserve">Key Findings and Results</w:t>
      </w:r>
    </w:p>
    <w:p>
      <w:pPr>
        <w:pStyle w:val="FirstParagraph"/>
      </w:pPr>
      <w:r>
        <w:t xml:space="preserve">The data presented in this poster reveals several significant outcomes. First, the new organocatalytic system demonstrated a conversion rate of over 98% for key pharmaceutical intermediates, rivaling traditional metal-catalyzed methods. More importantly, the enantiomeric excess (ee) was consistently maintained above 99%, eliminating the need for complex chiral resolution steps that typically generate substantial waste.</w:t>
      </w:r>
      <w:r>
        <w:br/>
      </w:r>
      <w:r>
        <w:br/>
      </w:r>
      <w:r>
        <w:t xml:space="preserve">Secondly, the life-cycle assessment (LCA) of this new process indicates a 60% reduction in global warming potential compared to conventional synthesis routes. This is primarily attributed to the lower energy requirements of microwave-assisted heating and the elimination of heavy metal disposal costs. Additionally, the water footprint was reduced by utilizing closed-loop solvent recycling systems, ensuring that minimal aqueous effluent is released into local waterways.</w:t>
      </w:r>
      <w:r>
        <w:br/>
      </w:r>
      <w:r>
        <w:br/>
      </w:r>
      <w:r>
        <w:t xml:space="preserve">These results are particularly relevant for manufacturers operating within France Lyon, where strict environmental regulations mandate rigorous waste management protocols. The ability to demonstrate compliance with these standards through data-driven evidence strengthens the business case for adopting green technologies.</w:t>
      </w:r>
    </w:p>
    <w:bookmarkEnd w:id="23"/>
    <w:bookmarkStart w:id="24" w:name="Xdd05664b7fbf55cada5cfabd73352d705544e9b"/>
    <w:p>
      <w:pPr>
        <w:pStyle w:val="Heading2"/>
      </w:pPr>
      <w:r>
        <w:t xml:space="preserve">Discussion: Implications for the Chemical Industry</w:t>
      </w:r>
    </w:p>
    <w:p>
      <w:pPr>
        <w:pStyle w:val="FirstParagraph"/>
      </w:pPr>
      <w:r>
        <w:t xml:space="preserve">The transition to sustainable chemistry is not merely an environmental imperative but also an economic opportunity. As regulatory bodies worldwide tighten restrictions on hazardous substances, companies that proactively adopt green technologies will gain a competitive advantage. This poster presentation argues that organocatalysis represents a viable and scalable solution for the pharmaceutical industry.</w:t>
      </w:r>
      <w:r>
        <w:br/>
      </w:r>
      <w:r>
        <w:br/>
      </w:r>
      <w:r>
        <w:t xml:space="preserve">However, challenges remain in scaling up these processes from gram-scale laboratory experiments to kilogram-scale production. The cost of precursor materials for some organocatalysts must be reduced through fermentation processes or synthetic biology approaches. Furthermore, standardization of testing protocols is necessary to ensure reproducibility across different manufacturing sites.</w:t>
      </w:r>
      <w:r>
        <w:br/>
      </w:r>
      <w:r>
        <w:br/>
      </w:r>
      <w:r>
        <w:t xml:space="preserve">The unique position of France Lyon as a center for chemical excellence provides an ideal environment to address these challenges. By fostering collaboration between academic institutions, industrial stakeholders, and regulatory agencies in France Lyon, we can accelerate the translation of research into practice. This poster serves as a call to action for the broader scientific community to prioritize sustainability in their R&amp;D strategies.</w:t>
      </w:r>
    </w:p>
    <w:bookmarkEnd w:id="24"/>
    <w:bookmarkStart w:id="25" w:name="conclusion"/>
    <w:p>
      <w:pPr>
        <w:pStyle w:val="Heading2"/>
      </w:pPr>
      <w:r>
        <w:t xml:space="preserve">Conclusion</w:t>
      </w:r>
    </w:p>
    <w:p>
      <w:pPr>
        <w:pStyle w:val="FirstParagraph"/>
      </w:pPr>
      <w:r>
        <w:t xml:space="preserve">In conclusion, this research demonstrates that advanced catalytic strategies can successfully replace traditional metal-based methods without sacrificing efficiency or quality. The use of organocatalysts, combined with renewable solvents and continuous flow technology, offers a pathway to truly sustainable chemical manufacturing. As we present these findings in France Lyon, we hope to inspire further dialogue and collaboration among chemists dedicated to reducing the environmental impact of their work.</w:t>
      </w:r>
      <w:r>
        <w:br/>
      </w:r>
      <w:r>
        <w:br/>
      </w:r>
      <w:r>
        <w:t xml:space="preserve">The future of chemistry lies not only in discovering new compounds but also in reimagining how those compounds are made. By embracing green principles, we can ensure that the chemical industry remains vital, innovative, and responsible for generations to come. We invite attendees to visit our poster session for detailed data plots, reaction schemes, and opportunities for direct discussion regarding implementation strategies.</w:t>
      </w:r>
    </w:p>
    <w:bookmarkEnd w:id="25"/>
    <w:bookmarkStart w:id="26" w:name="acknowledgments"/>
    <w:p>
      <w:pPr>
        <w:pStyle w:val="Heading2"/>
      </w:pPr>
      <w:r>
        <w:t xml:space="preserve">Acknowledgments</w:t>
      </w:r>
    </w:p>
    <w:p>
      <w:pPr>
        <w:pStyle w:val="FirstParagraph"/>
      </w:pPr>
      <w:r>
        <w:t xml:space="preserve">We extend our gratitude to the organizing committee in France Lyon for providing a platform for this exchange of ideas. We also acknowledge the funding support from the European Research Council and our industrial partners who facilitated access to pilot-scale equipment. Special thanks are due to the analytical team at France Lyon University who contributed valuable insights into spectroscopic analysis.</w:t>
      </w:r>
    </w:p>
    <w:bookmarkEnd w:id="26"/>
    <w:bookmarkStart w:id="27" w:name="references"/>
    <w:p>
      <w:pPr>
        <w:pStyle w:val="Heading2"/>
      </w:pPr>
      <w:r>
        <w:t xml:space="preserve">References</w:t>
      </w:r>
    </w:p>
    <w:p>
      <w:pPr>
        <w:numPr>
          <w:ilvl w:val="0"/>
          <w:numId w:val="1001"/>
        </w:numPr>
        <w:pStyle w:val="Compact"/>
      </w:pPr>
      <w:r>
        <w:t xml:space="preserve">Anastas, P. T., &amp; Warner, J. C. (1998). Green Chemistry: Theory and Practice. Oxford University Press.</w:t>
      </w:r>
      <w:r>
        <w:br/>
      </w:r>
    </w:p>
    <w:p>
      <w:pPr>
        <w:numPr>
          <w:ilvl w:val="0"/>
          <w:numId w:val="1001"/>
        </w:numPr>
        <w:pStyle w:val="Compact"/>
      </w:pPr>
      <w:r>
        <w:t xml:space="preserve">Cohen, S.A. (2008). Organocatalysis – The New Face of Sustainable Organic Synthesis? Chemical Society Reviews.</w:t>
      </w:r>
      <w:r>
        <w:br/>
      </w:r>
    </w:p>
    <w:p>
      <w:pPr>
        <w:numPr>
          <w:ilvl w:val="0"/>
          <w:numId w:val="1001"/>
        </w:numPr>
        <w:pStyle w:val="Compact"/>
      </w:pPr>
      <w:r>
        <w:t xml:space="preserve">European Commission Directive on Industrial Emissions (2010/75/EU).</w:t>
      </w:r>
      <w:r>
        <w:br/>
      </w:r>
    </w:p>
    <w:p>
      <w:pPr>
        <w:numPr>
          <w:ilvl w:val="0"/>
          <w:numId w:val="1001"/>
        </w:numPr>
        <w:pStyle w:val="Compact"/>
      </w:pPr>
      <w:r>
        <w:t xml:space="preserve">Murray, D. M., et al. (2019). Continuous Flow Chemistry in the Pharmaceutical Industry: Opportunities and Challenges. Organic Process Research &amp; Development.</w:t>
      </w:r>
    </w:p>
    <w:bookmarkEnd w:id="27"/>
    <w:p>
      <w:pPr>
        <w:pStyle w:val="FirstParagraph"/>
      </w:pPr>
      <w:r>
        <w:t xml:space="preserve">This document serves as the written component of a Poster Presentation academic initiative focused on the role of a modern Chemist within the scientific ecosystem of France Lyon. It adheres to academic standards for clarity, precision, and relevance to contemporary chemical challenges.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Catalytic Strategies in Green Chemistry</dc:title>
  <dc:creator/>
  <dc:language>en</dc:language>
  <cp:keywords/>
  <dcterms:created xsi:type="dcterms:W3CDTF">2026-07-29T07:14:46Z</dcterms:created>
  <dcterms:modified xsi:type="dcterms:W3CDTF">2026-07-29T07:14:46Z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