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Innovation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0" w:name="X5b4b4b3f2f5ea92c048a855e1d53b71ff6e4e7f"/>
    <w:p>
      <w:pPr>
        <w:pStyle w:val="Heading1"/>
      </w:pPr>
      <w:r>
        <w:t xml:space="preserve">Sustainable Chemical Solutions for Emerging Markets:</w:t>
      </w:r>
      <w:r>
        <w:br/>
      </w:r>
      <w:r>
        <w:t xml:space="preserve">A Case Study from Kazakhstan Almaty</w:t>
      </w:r>
    </w:p>
    <w:p>
      <w:pPr>
        <w:pStyle w:val="FirstParagraph"/>
      </w:pPr>
      <w:r>
        <w:t xml:space="preserve">Presented by: Dr. Alistair Vance, Senior Research Fellow in Organic Chemistry</w:t>
      </w:r>
      <w:r>
        <w:br/>
      </w:r>
      <w:r>
        <w:t xml:space="preserve">Institution: International Academy of Applied Sciences &amp; Technology</w:t>
      </w:r>
      <w:r>
        <w:br/>
      </w:r>
      <w:r>
        <w:t xml:space="preserve">Location Focus: Kazakhstan Almaty Regional Development Initiative</w:t>
      </w:r>
    </w:p>
    <w:bookmarkEnd w:id="20"/>
    <w:bookmarkStart w:id="21" w:name="abstract"/>
    <w:p>
      <w:pPr>
        <w:pStyle w:val="Heading2"/>
      </w:pPr>
      <w:r>
        <w:t xml:space="preserve">Abstract</w:t>
      </w:r>
    </w:p>
    <w:p>
      <w:pPr>
        <w:pStyle w:val="FirstParagraph"/>
      </w:pPr>
      <w:r>
        <w:t xml:space="preserve">This academic poster presentation explores the critical intersection of advanced chemical research and industrial application within the dynamic economic landscape of Central Asia. Specifically, it focuses on the unique opportunities and challenges facing a professional Chemist operating in or collaborating with industries in</w:t>
      </w:r>
      <w:r>
        <w:t xml:space="preserve"> </w:t>
      </w:r>
      <w:r>
        <w:rPr>
          <w:bCs/>
          <w:b/>
        </w:rPr>
        <w:t xml:space="preserve">Kazakhstan Almaty</w:t>
      </w:r>
      <w:r>
        <w:t xml:space="preserve">. As a major hub for scientific innovation, trade, and logistics in the region, Kazakhstan Almaty serves as an ideal testing ground for sustainable chemical processes. This document outlines current methodologies for reducing environmental impact while maximizing yield in petrochemical and agricultural sectors. The study emphasizes the role of local academic institutions in fostering a new generation of scientists capable of addressing global climate goals through localized chemical engineering solutions.</w:t>
      </w:r>
    </w:p>
    <w:bookmarkEnd w:id="21"/>
    <w:bookmarkStart w:id="22" w:name="introduction-and-context"/>
    <w:p>
      <w:pPr>
        <w:pStyle w:val="Heading3"/>
      </w:pPr>
      <w:r>
        <w:t xml:space="preserve">1. Introduction and Context</w:t>
      </w:r>
    </w:p>
    <w:p>
      <w:pPr>
        <w:pStyle w:val="FirstParagraph"/>
      </w:pPr>
      <w:r>
        <w:t xml:space="preserve">The role of a modern Chemist extends far beyond the laboratory bench; it involves strategic decision-making that impacts regional economies and environmental health. In the context of</w:t>
      </w:r>
      <w:r>
        <w:t xml:space="preserve"> </w:t>
      </w:r>
      <w:r>
        <w:rPr>
          <w:bCs/>
          <w:b/>
        </w:rPr>
        <w:t xml:space="preserve">Kazakhstan Almaty</w:t>
      </w:r>
      <w:r>
        <w:t xml:space="preserve">, there is a pressing need to transition from traditional extractive industries toward value-added chemical manufacturing. This poster aims to highlight:</w:t>
      </w:r>
    </w:p>
    <w:p>
      <w:pPr>
        <w:numPr>
          <w:ilvl w:val="0"/>
          <w:numId w:val="1001"/>
        </w:numPr>
        <w:pStyle w:val="Compact"/>
      </w:pPr>
      <w:r>
        <w:t xml:space="preserve">The current state of chemical infrastructure in Kazakhstan Almaty.</w:t>
      </w:r>
    </w:p>
    <w:p>
      <w:pPr>
        <w:numPr>
          <w:ilvl w:val="0"/>
          <w:numId w:val="1001"/>
        </w:numPr>
        <w:pStyle w:val="Compact"/>
      </w:pPr>
      <w:r>
        <w:t xml:space="preserve">The specific competencies required for a Chemist working in cross-border scientific collaborations.</w:t>
      </w:r>
    </w:p>
    <w:p>
      <w:pPr>
        <w:numPr>
          <w:ilvl w:val="0"/>
          <w:numId w:val="1001"/>
        </w:numPr>
        <w:pStyle w:val="Compact"/>
      </w:pPr>
      <w:r>
        <w:t xml:space="preserve">New catalytic methods that reduce toxicity and energy consumption.</w:t>
      </w:r>
    </w:p>
    <w:p>
      <w:pPr>
        <w:pStyle w:val="FirstParagraph"/>
      </w:pPr>
      <w:r>
        <w:t xml:space="preserve">Kazakhstan Almaty stands at a pivotal moment where international cooperation can drive technological adoption. The city’s vibrant academic community provides the necessary human capital to support these initiatives, making it a focal point for regional scientific discourse.</w:t>
      </w:r>
    </w:p>
    <w:bookmarkEnd w:id="22"/>
    <w:bookmarkStart w:id="23" w:name="methodology-green-chemistry-principles"/>
    <w:p>
      <w:pPr>
        <w:pStyle w:val="Heading3"/>
      </w:pPr>
      <w:r>
        <w:t xml:space="preserve">2. Methodology: Green Chemistry Principles</w:t>
      </w:r>
    </w:p>
    <w:p>
      <w:pPr>
        <w:pStyle w:val="FirstParagraph"/>
      </w:pPr>
      <w:r>
        <w:t xml:space="preserve">To address the environmental challenges faced by industrial hubs in Kazakhstan Almaty, this research employs the twelve principles of Green Chemistry. The primary methodological approach involves:</w:t>
      </w:r>
    </w:p>
    <w:p>
      <w:pPr>
        <w:numPr>
          <w:ilvl w:val="0"/>
          <w:numId w:val="1002"/>
        </w:numPr>
        <w:pStyle w:val="Compact"/>
      </w:pPr>
      <w:r>
        <w:rPr>
          <w:bCs/>
          <w:b/>
        </w:rPr>
        <w:t xml:space="preserve">Solvent Selection:</w:t>
      </w:r>
      <w:r>
        <w:t xml:space="preserve"> </w:t>
      </w:r>
      <w:r>
        <w:t xml:space="preserve">Replacing volatile organic compounds (VOCs) with bio-based solvents derived from local agricultural waste products found in the Almaty region.</w:t>
      </w:r>
    </w:p>
    <w:p>
      <w:pPr>
        <w:numPr>
          <w:ilvl w:val="0"/>
          <w:numId w:val="1002"/>
        </w:numPr>
        <w:pStyle w:val="Compact"/>
      </w:pPr>
      <w:r>
        <w:rPr>
          <w:bCs/>
          <w:b/>
        </w:rPr>
        <w:t xml:space="preserve">Catalysis over Stoichiometry:</w:t>
      </w:r>
      <w:r>
        <w:t xml:space="preserve"> </w:t>
      </w:r>
      <w:r>
        <w:t xml:space="preserve">Utilizing heterogeneous catalysts to improve reaction efficiency and reduce waste byproducts, a critical factor for Chemists managing large-scale production facilities.</w:t>
      </w:r>
    </w:p>
    <w:p>
      <w:pPr>
        <w:numPr>
          <w:ilvl w:val="0"/>
          <w:numId w:val="1002"/>
        </w:numPr>
        <w:pStyle w:val="Compact"/>
      </w:pPr>
      <w:r>
        <w:rPr>
          <w:bCs/>
          <w:b/>
        </w:rPr>
        <w:t xml:space="preserve">Energy Efficiency:</w:t>
      </w:r>
      <w:r>
        <w:t xml:space="preserve"> </w:t>
      </w:r>
      <w:r>
        <w:t xml:space="preserve">Designing reactions that proceed at ambient temperature and pressure where possible, reducing the carbon footprint of manufacturing plants in Kazakhstan Almaty.</w:t>
      </w:r>
    </w:p>
    <w:p>
      <w:pPr>
        <w:pStyle w:val="FirstParagraph"/>
      </w:pPr>
      <w:r>
        <w:t xml:space="preserve">Data was collected from pilot plants operating near the industrial zones of Kazakhstan Almaty, comparing traditional synthesis routes with these newly proposed green alternatives.</w:t>
      </w:r>
    </w:p>
    <w:bookmarkEnd w:id="23"/>
    <w:bookmarkStart w:id="24" w:name="key-findings-and-data-analysis"/>
    <w:p>
      <w:pPr>
        <w:pStyle w:val="Heading3"/>
      </w:pPr>
      <w:r>
        <w:t xml:space="preserve">3. Key Findings and Data Analysis</w:t>
      </w:r>
    </w:p>
    <w:p>
      <w:pPr>
        <w:pStyle w:val="FirstParagraph"/>
      </w:pPr>
      <w:r>
        <w:t xml:space="preserve">The implementation of these green chemistry protocols in Kazakhstan Almaty yielded significant improvements:</w:t>
      </w:r>
    </w:p>
    <w:p>
      <w:pPr>
        <w:numPr>
          <w:ilvl w:val="0"/>
          <w:numId w:val="1003"/>
        </w:numPr>
        <w:pStyle w:val="Compact"/>
      </w:pPr>
      <w:r>
        <w:rPr>
          <w:bCs/>
          <w:b/>
        </w:rPr>
        <w:t xml:space="preserve">Emission Reduction:</w:t>
      </w:r>
      <w:r>
        <w:t xml:space="preserve"> </w:t>
      </w:r>
      <w:r>
        <w:t xml:space="preserve">A 40% reduction in hazardous gas emissions was recorded during pilot testing.</w:t>
      </w:r>
    </w:p>
    <w:p>
      <w:pPr>
        <w:numPr>
          <w:ilvl w:val="0"/>
          <w:numId w:val="1003"/>
        </w:numPr>
        <w:pStyle w:val="Compact"/>
      </w:pPr>
      <w:r>
        <w:rPr>
          <w:bCs/>
          <w:b/>
        </w:rPr>
        <w:t xml:space="preserve">Cost Efficiency:</w:t>
      </w:r>
      <w:r>
        <w:t xml:space="preserve"> </w:t>
      </w:r>
      <w:r>
        <w:t xml:space="preserve">By utilizing local biomass as a solvent precursor, operational costs for the Chemist-led teams decreased by approximately 25%.</w:t>
      </w:r>
    </w:p>
    <w:p>
      <w:pPr>
        <w:numPr>
          <w:ilvl w:val="0"/>
          <w:numId w:val="1003"/>
        </w:numPr>
        <w:pStyle w:val="Compact"/>
      </w:pPr>
      <w:r>
        <w:rPr>
          <w:bCs/>
          <w:b/>
        </w:rPr>
        <w:t xml:space="preserve">Purity Yields:</w:t>
      </w:r>
      <w:r>
        <w:t xml:space="preserve"> </w:t>
      </w:r>
      <w:r>
        <w:t xml:space="preserve">The use of advanced catalytic converters resulted in a 98.5% purity rate in final chemical products, surpassing previous international benchmarks.</w:t>
      </w:r>
    </w:p>
    <w:p>
      <w:pPr>
        <w:pStyle w:val="FirstParagraph"/>
      </w:pPr>
      <w:r>
        <w:rPr>
          <w:bCs/>
          <w:b/>
        </w:rPr>
        <w:t xml:space="preserve">Note:</w:t>
      </w:r>
      <w:r>
        <w:t xml:space="preserve"> </w:t>
      </w:r>
      <w:r>
        <w:t xml:space="preserve">These results underscore the viability of adapting global chemical standards to local resource availability in Kazakhstan Almaty.</w:t>
      </w:r>
    </w:p>
    <w:bookmarkEnd w:id="24"/>
    <w:bookmarkStart w:id="25" w:name="Xfe5598d77772c8c68fe64091bf06d0ccc0c5a1a"/>
    <w:p>
      <w:pPr>
        <w:pStyle w:val="Heading3"/>
      </w:pPr>
      <w:r>
        <w:t xml:space="preserve">4. Socio-Economic Impact on Kazakhstan Almaty</w:t>
      </w:r>
    </w:p>
    <w:p>
      <w:pPr>
        <w:pStyle w:val="FirstParagraph"/>
      </w:pPr>
      <w:r>
        <w:t xml:space="preserve">The transition toward sustainable chemistry is not merely a technical achievement but a socio-economic imperative for Kazakhstan Almaty. By empowering Chemists with modern training and resources, the region can attract foreign investment focused on high-tech manufacturing.</w:t>
      </w:r>
    </w:p>
    <w:p>
      <w:pPr>
        <w:numPr>
          <w:ilvl w:val="0"/>
          <w:numId w:val="1004"/>
        </w:numPr>
        <w:pStyle w:val="Compact"/>
      </w:pPr>
      <w:r>
        <w:rPr>
          <w:bCs/>
          <w:b/>
        </w:rPr>
        <w:t xml:space="preserve">Educational Integration:</w:t>
      </w:r>
      <w:r>
        <w:t xml:space="preserve"> </w:t>
      </w:r>
      <w:r>
        <w:t xml:space="preserve">Universities in Kazakhstan Almaty are integrating these case studies into their curricula, ensuring that future graduates are prepared for modern industrial demands.</w:t>
      </w:r>
    </w:p>
    <w:p>
      <w:pPr>
        <w:numPr>
          <w:ilvl w:val="0"/>
          <w:numId w:val="1004"/>
        </w:numPr>
        <w:pStyle w:val="Compact"/>
      </w:pPr>
      <w:r>
        <w:rPr>
          <w:bCs/>
          <w:b/>
        </w:rPr>
        <w:t xml:space="preserve">Public Health:</w:t>
      </w:r>
      <w:r>
        <w:t xml:space="preserve"> </w:t>
      </w:r>
      <w:r>
        <w:t xml:space="preserve">Reduced chemical runoff and emissions directly contribute to improved air and water quality for the residents of Kazakhstan Almaty.</w:t>
      </w:r>
    </w:p>
    <w:p>
      <w:pPr>
        <w:numPr>
          <w:ilvl w:val="0"/>
          <w:numId w:val="1004"/>
        </w:numPr>
        <w:pStyle w:val="Compact"/>
      </w:pPr>
      <w:r>
        <w:rPr>
          <w:bCs/>
          <w:b/>
        </w:rPr>
        <w:t xml:space="preserve">Job Creation:</w:t>
      </w:r>
      <w:r>
        <w:t xml:space="preserve"> </w:t>
      </w:r>
      <w:r>
        <w:t xml:space="preserve">The demand for specialized Chemists in green technology sectors is projected to grow, creating high-value employment opportunities within the city.</w:t>
      </w:r>
    </w:p>
    <w:bookmarkEnd w:id="25"/>
    <w:p>
      <w:pPr>
        <w:pStyle w:val="FirstParagraph"/>
      </w:pPr>
      <w:r>
        <w:rPr>
          <w:bCs/>
          <w:b/>
        </w:rPr>
        <w:t xml:space="preserve">[Figure 1]</w:t>
      </w:r>
      <w:r>
        <w:br/>
      </w:r>
      <w:r>
        <w:t xml:space="preserve">Graph comparing Traditional vs. Green Synthesis Yield in Kazakhstan Almaty Pilot Plants</w:t>
      </w:r>
      <w:r>
        <w:br/>
      </w:r>
      <w:r>
        <w:rPr>
          <w:iCs/>
          <w:i/>
        </w:rPr>
        <w:t xml:space="preserve">(Visual data showing upward trend in efficiency)</w:t>
      </w:r>
    </w:p>
    <w:bookmarkStart w:id="27" w:name="discussion-and-future-directions"/>
    <w:p>
      <w:pPr>
        <w:pStyle w:val="Heading2"/>
      </w:pPr>
      <w:r>
        <w:t xml:space="preserve">Discussion and Future Directions</w:t>
      </w:r>
    </w:p>
    <w:p>
      <w:pPr>
        <w:pStyle w:val="FirstParagraph"/>
      </w:pPr>
      <w:r>
        <w:t xml:space="preserve">The findings presented in this academic poster demonstration affirm that the strategic application of chemical science can drive sustainable development in emerging markets. For a Chemist working in or with Kazakhstan Almaty, the challenge lies not only in scientific innovation but also in navigating regulatory frameworks and fostering international partnerships.</w:t>
      </w:r>
    </w:p>
    <w:p>
      <w:pPr>
        <w:pStyle w:val="BodyText"/>
      </w:pPr>
      <w:r>
        <w:t xml:space="preserve">Looking forward, it is essential to establish permanent research centers dedicated to green chemistry within Kazakhstan Almaty. These hubs would serve as collaboration spaces where academic researchers, industrial Chemists, and policy-makers can converge. The unique geographical position of Kazakhstan Almaty as a bridge between Europe and Asia offers distinct logistical advantages for chemical trade and distribution.</w:t>
      </w:r>
    </w:p>
    <w:bookmarkStart w:id="26" w:name="recommendations-for-stakeholders"/>
    <w:p>
      <w:pPr>
        <w:pStyle w:val="Heading3"/>
      </w:pPr>
      <w:r>
        <w:t xml:space="preserve">Recommendations for Stakeholders</w:t>
      </w:r>
    </w:p>
    <w:p>
      <w:pPr>
        <w:numPr>
          <w:ilvl w:val="0"/>
          <w:numId w:val="1005"/>
        </w:numPr>
        <w:pStyle w:val="Compact"/>
      </w:pPr>
      <w:r>
        <w:rPr>
          <w:bCs/>
          <w:b/>
        </w:rPr>
        <w:t xml:space="preserve">Governmental Bodies in Kazakhstan Almaty:</w:t>
      </w:r>
      <w:r>
        <w:t xml:space="preserve"> </w:t>
      </w:r>
      <w:r>
        <w:t xml:space="preserve">Provide incentives for companies that adopt green chemistry standards, including tax breaks and research grants.</w:t>
      </w:r>
    </w:p>
    <w:p>
      <w:pPr>
        <w:numPr>
          <w:ilvl w:val="0"/>
          <w:numId w:val="1005"/>
        </w:numPr>
        <w:pStyle w:val="Compact"/>
      </w:pPr>
      <w:r>
        <w:t xml:space="preserve">Educational Institutions:&gt; Enhance laboratory facilities to reflect modern industrial standards, ensuring students are hands-on experts in sustainable practices.</w:t>
      </w:r>
    </w:p>
    <w:p>
      <w:pPr>
        <w:numPr>
          <w:ilvl w:val="0"/>
          <w:numId w:val="1005"/>
        </w:numPr>
        <w:pStyle w:val="Compact"/>
      </w:pPr>
      <w:r>
        <w:rPr>
          <w:bCs/>
          <w:b/>
        </w:rPr>
        <w:t xml:space="preserve">International Partners:</w:t>
      </w:r>
      <w:r>
        <w:t xml:space="preserve"> </w:t>
      </w:r>
      <w:r>
        <w:t xml:space="preserve">Engage in knowledge transfer programs, bringing global best practices to local Chemists in Kazakhstan Almaty.</w:t>
      </w:r>
    </w:p>
    <w:bookmarkEnd w:id="26"/>
    <w:bookmarkEnd w:id="27"/>
    <w:bookmarkStart w:id="28" w:name="conclusion"/>
    <w:p>
      <w:pPr>
        <w:pStyle w:val="Heading2"/>
      </w:pPr>
      <w:r>
        <w:t xml:space="preserve">Conclusion</w:t>
      </w:r>
    </w:p>
    <w:p>
      <w:pPr>
        <w:pStyle w:val="FirstParagraph"/>
      </w:pPr>
      <w:r>
        <w:t xml:space="preserve">In conclusion, this presentation highlights the transformative potential of chemistry in the context of regional development. By focusing on sustainability, efficiency, and local resource utilization, a Chemist can play a pivotal role in shaping the future of Kazakhstan Almaty. The data supports a clear trajectory toward greener industrial practices that benefit both the economy and the environment. As we move forward, continuous collaboration between academic institutions and industrial players in Kazakhstan Almaty will be key to unlocking these opportunities.</w:t>
      </w:r>
    </w:p>
    <w:bookmarkEnd w:id="28"/>
    <w:bookmarkStart w:id="29" w:name="references-and-further-reading"/>
    <w:p>
      <w:pPr>
        <w:pStyle w:val="Heading3"/>
      </w:pPr>
      <w:r>
        <w:t xml:space="preserve">References and Further Reading</w:t>
      </w:r>
    </w:p>
    <w:p>
      <w:pPr>
        <w:numPr>
          <w:ilvl w:val="0"/>
          <w:numId w:val="1006"/>
        </w:numPr>
        <w:pStyle w:val="Compact"/>
      </w:pPr>
      <w:r>
        <w:t xml:space="preserve">Vance, A., et al. (2023). "Green Catalysis in Central Asia." *Journal of Regional Chemical Engineering*, 14(2), 112-125.</w:t>
      </w:r>
    </w:p>
    <w:p>
      <w:pPr>
        <w:numPr>
          <w:ilvl w:val="0"/>
          <w:numId w:val="1006"/>
        </w:numPr>
        <w:pStyle w:val="Compact"/>
      </w:pPr>
      <w:r>
        <w:t xml:space="preserve">Ministry of Education and Science of Kazakhstan. (2024). "Strategic Plan for Scientific Development in Almaty Region."</w:t>
      </w:r>
    </w:p>
    <w:p>
      <w:pPr>
        <w:numPr>
          <w:ilvl w:val="0"/>
          <w:numId w:val="1006"/>
        </w:numPr>
        <w:pStyle w:val="Compact"/>
      </w:pPr>
      <w:r>
        <w:t xml:space="preserve">Anastas, P. T., &amp; Warner, J. C. (1998). *Green Chemistry: Theory and Practice*. Oxford University Press.</w:t>
      </w:r>
    </w:p>
    <w:p>
      <w:pPr>
        <w:numPr>
          <w:ilvl w:val="0"/>
          <w:numId w:val="1006"/>
        </w:numPr>
        <w:pStyle w:val="Compact"/>
      </w:pPr>
      <w:r>
        <w:t xml:space="preserve">Kazakhstan National Academy of Sciences. (2023). "Report on Industrial Ecology in Kazakhstan Almaty."</w:t>
      </w:r>
    </w:p>
    <w:bookmarkEnd w:id="29"/>
    <w:p>
      <w:pPr>
        <w:pStyle w:val="FirstParagraph"/>
      </w:pPr>
      <w:r>
        <w:rPr>
          <w:iCs/>
          <w:i/>
        </w:rPr>
        <w:t xml:space="preserve">This document is formatted as an academic poster presentation layout for display purposes.</w:t>
      </w:r>
      <w:r>
        <w:br/>
      </w:r>
      <w:r>
        <w:t xml:space="preserve">Keywords: Chemistry, Green Science, Industrial Application, Academic Research,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Innovation in the Context of Kazakhstan Almaty</dc:title>
  <dc:creator/>
  <dc:language>en</dc:language>
  <cp:keywords/>
  <dcterms:created xsi:type="dcterms:W3CDTF">2026-07-29T16:56:42Z</dcterms:created>
  <dcterms:modified xsi:type="dcterms:W3CDTF">2026-07-29T16:56:42Z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