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Chemical</w:t>
      </w:r>
      <w:r>
        <w:t xml:space="preserve"> </w:t>
      </w:r>
      <w:r>
        <w:t xml:space="preserve">Innovations</w:t>
      </w:r>
      <w:r>
        <w:t xml:space="preserve"> </w:t>
      </w:r>
      <w:r>
        <w:t xml:space="preserve">for</w:t>
      </w:r>
      <w:r>
        <w:t xml:space="preserve"> </w:t>
      </w:r>
      <w:r>
        <w:t xml:space="preserve">Sustainable</w:t>
      </w:r>
      <w:r>
        <w:t xml:space="preserve"> </w:t>
      </w:r>
      <w:r>
        <w:t xml:space="preserve">Development</w:t>
      </w:r>
      <w:r>
        <w:t xml:space="preserve"> </w:t>
      </w:r>
      <w:r>
        <w:t xml:space="preserve">in</w:t>
      </w:r>
      <w:r>
        <w:t xml:space="preserve"> </w:t>
      </w:r>
      <w:r>
        <w:t xml:space="preserve">Qatar</w:t>
      </w:r>
      <w:r>
        <w:t xml:space="preserve"> </w:t>
      </w:r>
      <w:r>
        <w:t xml:space="preserve">Doha</w:t>
      </w:r>
    </w:p>
    <w:bookmarkStart w:id="21" w:name="Xac5a67351846e520d274e46ea5acf9875ce25d6"/>
    <w:p>
      <w:pPr>
        <w:pStyle w:val="Heading1"/>
      </w:pPr>
      <w:r>
        <w:t xml:space="preserve">Sustainable Chemical Engineering for Arid Environments</w:t>
      </w:r>
    </w:p>
    <w:bookmarkStart w:id="20" w:name="X6eb9b1e7bd7605231f78a198f955271b12b1dbf"/>
    <w:p>
      <w:pPr>
        <w:pStyle w:val="Heading3"/>
      </w:pPr>
      <w:r>
        <w:t xml:space="preserve">Pioneering Solutions for Qatar Doha: Water Security and Carbon Reduction</w:t>
      </w:r>
    </w:p>
    <w:bookmarkEnd w:id="20"/>
    <w:bookmarkEnd w:id="21"/>
    <w:p>
      <w:pPr>
        <w:pStyle w:val="FirstParagraph"/>
      </w:pPr>
      <w:r>
        <w:br/>
      </w:r>
    </w:p>
    <w:p>
      <w:pPr>
        <w:pStyle w:val="BodyText"/>
      </w:pPr>
      <w:r>
        <w:t xml:space="preserve">Dr. Ahmed Al-Thani, Lead Researcher in Advanced Materials Chemistry</w:t>
      </w:r>
      <w:r>
        <w:br/>
      </w:r>
      <w:r>
        <w:t xml:space="preserve">Dr. Sarah Jenkins, Senior Chemist &amp; Catalyst Specialist</w:t>
      </w:r>
    </w:p>
    <w:p>
      <w:pPr>
        <w:pStyle w:val="BodyText"/>
      </w:pPr>
      <w:r>
        <w:rPr>
          <w:bCs/>
          <w:b/>
        </w:rPr>
        <w:t xml:space="preserve">Institution:</w:t>
      </w:r>
      <w:r>
        <w:t xml:space="preserve"> </w:t>
      </w:r>
      <w:r>
        <w:t xml:space="preserve">Center for Environmental Sustainability and Chemical Innovation (CESCI)</w:t>
      </w:r>
      <w:r>
        <w:br/>
      </w:r>
      <w:r>
        <w:rPr>
          <w:bCs/>
          <w:b/>
        </w:rPr>
        <w:t xml:space="preserve">Affiliation:</w:t>
      </w:r>
      <w:r>
        <w:t xml:space="preserve"> </w:t>
      </w:r>
      <w:r>
        <w:t xml:space="preserve">Qatar National Research Fund (QNRF) &amp; Hamad Bin Khalifa University</w:t>
      </w:r>
      <w:r>
        <w:br/>
      </w:r>
      <w:r>
        <w:rPr>
          <w:iCs/>
          <w:i/>
        </w:rPr>
        <w:t xml:space="preserve">Presentation Venue: Academic Conference on Green Chemistry, Qatar Doha</w:t>
      </w:r>
    </w:p>
    <w:p>
      <w:pPr>
        <w:pStyle w:val="BodyText"/>
      </w:pPr>
      <w:r>
        <w:br/>
      </w:r>
    </w:p>
    <w:bookmarkStart w:id="22" w:name="abstract"/>
    <w:p>
      <w:pPr>
        <w:pStyle w:val="Heading2"/>
      </w:pPr>
      <w:r>
        <w:t xml:space="preserve">Abstract</w:t>
      </w:r>
    </w:p>
    <w:p>
      <w:pPr>
        <w:pStyle w:val="FirstParagraph"/>
      </w:pPr>
      <w:r>
        <w:t xml:space="preserve">This academic poster presentation outlines a comprehensive framework for addressing the unique chemical engineering challenges faced in arid regions. As a prominent hub for energy and industrial advancement, Qatar Doha serves as an ideal testing ground for next-generation sustainable chemistry. Our research focuses on three critical pillars: desalination technology optimization, carbon capture utilization and storage (CCUS) materials, and the development of heat-resistant polymer composites specifically designed to withstand the extreme ambient temperatures of Qatar Doha.</w:t>
      </w:r>
    </w:p>
    <w:bookmarkEnd w:id="22"/>
    <w:bookmarkStart w:id="23" w:name="introduction"/>
    <w:p>
      <w:pPr>
        <w:pStyle w:val="Heading2"/>
      </w:pPr>
      <w:r>
        <w:t xml:space="preserve">Introduction</w:t>
      </w:r>
    </w:p>
    <w:p>
      <w:pPr>
        <w:pStyle w:val="FirstParagraph"/>
      </w:pPr>
      <w:r>
        <w:t xml:space="preserve">The rapid urbanization and industrial expansion in Qatar Doha have created an urgent demand for chemical solutions that balance economic growth with environmental stewardship. While the region is globally recognized for its hydrocarbon production, the transition toward a knowledge-based economy requires a robust foundation in green chemistry.</w:t>
      </w:r>
    </w:p>
    <w:p>
      <w:pPr>
        <w:pStyle w:val="BodyText"/>
      </w:pPr>
      <w:r>
        <w:t xml:space="preserve">Traditional chemical processes often fail to account for the specific environmental variables present in Qatar Doha, such as high salinity levels, extreme heat, and limited freshwater resources. This presentation introduces novel methodologies adapted explicitly for these conditions. We propose that by localizing chemical research to the context of Qatar Doha, we can achieve higher efficiency rates while significantly reducing ecological footprints.</w:t>
      </w:r>
    </w:p>
    <w:bookmarkEnd w:id="23"/>
    <w:bookmarkStart w:id="24" w:name="methodology"/>
    <w:p>
      <w:pPr>
        <w:pStyle w:val="Heading2"/>
      </w:pPr>
      <w:r>
        <w:t xml:space="preserve">Methodology</w:t>
      </w:r>
    </w:p>
    <w:p>
      <w:pPr>
        <w:pStyle w:val="FirstParagraph"/>
      </w:pPr>
      <w:r>
        <w:t xml:space="preserve">The experimental framework employed in this study is divided into three distinct phases:</w:t>
      </w:r>
    </w:p>
    <w:p>
      <w:pPr>
        <w:pStyle w:val="BodyText"/>
      </w:pPr>
      <w:r>
        <w:br/>
      </w:r>
    </w:p>
    <w:p>
      <w:pPr>
        <w:numPr>
          <w:ilvl w:val="0"/>
          <w:numId w:val="1001"/>
        </w:numPr>
        <w:pStyle w:val="Compact"/>
      </w:pPr>
      <w:r>
        <w:rPr>
          <w:bCs/>
          <w:b/>
        </w:rPr>
        <w:t xml:space="preserve">Nano-Porous Membrane Synthesis:</w:t>
      </w:r>
      <w:r>
        <w:t xml:space="preserve">We developed a novel graphene-oxide-based membrane capable of withstanding the high osmotic pressures typical of seawater desalination plants located on the coast of Qatar Doha. The synthesis utilized a sol-gel process modified with zirconium nanoparticles to enhance thermal stability.</w:t>
      </w:r>
    </w:p>
    <w:p>
      <w:pPr>
        <w:numPr>
          <w:ilvl w:val="0"/>
          <w:numId w:val="1001"/>
        </w:numPr>
        <w:pStyle w:val="Compact"/>
      </w:pPr>
      <w:r>
        <w:rPr>
          <w:bCs/>
          <w:b/>
        </w:rPr>
        <w:t xml:space="preserve">MOF (Metal-Organic Framework) Development:</w:t>
      </w:r>
      <w:r>
        <w:t xml:space="preserve">To address carbon emissions, we synthesized specific Metal-Organic Frameworks tailored for high-efficiency CO2 capture at elevated temperatures. These materials were tested under simulated conditions mimicking the industrial exhaust profiles found in Qatar Doha’s power generation facilities.</w:t>
      </w:r>
    </w:p>
    <w:p>
      <w:pPr>
        <w:numPr>
          <w:ilvl w:val="0"/>
          <w:numId w:val="1001"/>
        </w:numPr>
        <w:pStyle w:val="Compact"/>
      </w:pPr>
      <w:r>
        <w:rPr>
          <w:bCs/>
          <w:b/>
        </w:rPr>
        <w:t xml:space="preserve">Field Deployment Simulation:</w:t>
      </w:r>
      <w:r>
        <w:t xml:space="preserve"> </w:t>
      </w:r>
      <w:r>
        <w:t xml:space="preserve">To ensure practical applicability, all chemical prototypes were subjected to accelerated aging tests using weathering chambers configured to replicate the climate of Qatar Doha. This includes exposure to UV radiation, sand abrasion simulation, and ambient temperatures exceeding 50°C.</w:t>
      </w:r>
    </w:p>
    <w:bookmarkEnd w:id="24"/>
    <w:bookmarkStart w:id="26" w:name="results"/>
    <w:bookmarkStart w:id="25" w:name="key-results-findings"/>
    <w:p>
      <w:pPr>
        <w:pStyle w:val="Heading2"/>
      </w:pPr>
      <w:r>
        <w:t xml:space="preserve">Key Results &amp; Findings</w:t>
      </w:r>
    </w:p>
    <w:p>
      <w:pPr>
        <w:pStyle w:val="FirstParagraph"/>
      </w:pPr>
      <w:r>
        <w:br/>
      </w:r>
    </w:p>
    <w:p>
      <w:pPr>
        <w:pStyle w:val="BodyText"/>
      </w:pPr>
      <w:r>
        <w:t xml:space="preserve">The data collected during this intensive research period has yielded promising results regarding the viability of these chemical adaptations:</w:t>
      </w:r>
    </w:p>
    <w:p>
      <w:pPr>
        <w:pStyle w:val="BodyText"/>
      </w:pPr>
      <w:r>
        <w:br/>
      </w:r>
    </w:p>
    <w:p>
      <w:pPr>
        <w:pStyle w:val="BodyText"/>
      </w:pPr>
      <w:r>
        <w:rPr>
          <w:bCs/>
          <w:b/>
        </w:rPr>
        <w:t xml:space="preserve">Finding 1: Enhanced Desalination Efficiency.</w:t>
      </w:r>
      <w:r>
        <w:t xml:space="preserve"> </w:t>
      </w:r>
      <w:r>
        <w:t xml:space="preserve">The graphene-oxide membranes demonstrated a 40% increase in water flux compared to standard polyamide membranes. Crucially, they maintained structural integrity against biofouling for over 2,000 hours of continuous operation, addressing a primary bottleneck in the chemical infrastructure of Qatar Doha.</w:t>
      </w:r>
    </w:p>
    <w:p>
      <w:pPr>
        <w:pStyle w:val="BodyText"/>
      </w:pPr>
      <w:r>
        <w:br/>
      </w:r>
    </w:p>
    <w:p>
      <w:pPr>
        <w:pStyle w:val="BodyText"/>
      </w:pPr>
      <w:r>
        <w:rPr>
          <w:bCs/>
          <w:b/>
        </w:rPr>
        <w:t xml:space="preserve">Finding 2: Thermal Resilience.</w:t>
      </w:r>
      <w:r>
        <w:t xml:space="preserve"> </w:t>
      </w:r>
      <w:r>
        <w:t xml:space="preserve">The synthesized polymers retained their tensile strength at temperatures up to 65°C, significantly higher than commercial equivalents. This is vital for the longevity of chemical piping and storage vessels in outdoor facilities across Qatar Doha.</w:t>
      </w:r>
    </w:p>
    <w:p>
      <w:pPr>
        <w:pStyle w:val="BodyText"/>
      </w:pPr>
      <w:r>
        <w:br/>
      </w:r>
    </w:p>
    <w:p>
      <w:pPr>
        <w:pStyle w:val="BodyText"/>
      </w:pPr>
      <w:r>
        <w:rPr>
          <w:bCs/>
          <w:b/>
        </w:rPr>
        <w:t xml:space="preserve">Finding 3: Carbon Sequestration Potential.</w:t>
      </w:r>
      <w:r>
        <w:t xml:space="preserve"> </w:t>
      </w:r>
      <w:r>
        <w:t xml:space="preserve">The MOF materials exhibited a CO2 uptake capacity of 5.8 mmol/g at low partial pressures, which is highly efficient for post-combustion capture scenarios. This directly supports the environmental goals outlined in Qatar National Vision 2030, promoting sustainable development within Qatar Doha.</w:t>
      </w:r>
    </w:p>
    <w:bookmarkEnd w:id="25"/>
    <w:bookmarkEnd w:id="26"/>
    <w:bookmarkStart w:id="28" w:name="implications"/>
    <w:bookmarkStart w:id="27" w:name="Xb43490c3ea64b572685aa478f5e4b4b00c33a9c"/>
    <w:p>
      <w:pPr>
        <w:pStyle w:val="Heading2"/>
      </w:pPr>
      <w:r>
        <w:t xml:space="preserve">Implications for the Chemical Industry in Qatar Doha</w:t>
      </w:r>
    </w:p>
    <w:p>
      <w:pPr>
        <w:pStyle w:val="FirstParagraph"/>
      </w:pPr>
      <w:r>
        <w:br/>
      </w:r>
    </w:p>
    <w:p>
      <w:pPr>
        <w:pStyle w:val="BodyText"/>
      </w:pPr>
      <w:r>
        <w:t xml:space="preserve">The transition from traditional chemical practices to these advanced methods is not merely an academic exercise; it has profound practical implications for the workforce and infrastructure of Qatar Doha. As a Chemist specializing in environmental adaptation, it is imperative to recognize that global solutions do not always fit local contexts.</w:t>
      </w:r>
    </w:p>
    <w:p>
      <w:pPr>
        <w:pStyle w:val="BodyText"/>
      </w:pPr>
      <w:r>
        <w:t xml:space="preserve">By adapting chemical processes specifically for the climate of Qatar Doha, we reduce maintenance costs for industrial plants. Furthermore, these innovations position Qatar as a leader in the export of green technology expertise. The knowledge generated here can be scaled to other arid regions globally, making our work relevant far beyond our borders.</w:t>
      </w:r>
    </w:p>
    <w:p>
      <w:pPr>
        <w:pStyle w:val="BodyText"/>
      </w:pPr>
      <w:r>
        <w:t xml:space="preserve">For students and professionals studying Chemistry in this region, this poster underscores the importance of contextual relevance. A Chemist working in Qatar Doha must integrate local geographical data into their experimental design from day one. This ensures that laboratory results translate directly to field applications.</w:t>
      </w:r>
    </w:p>
    <w:bookmarkEnd w:id="27"/>
    <w:bookmarkEnd w:id="28"/>
    <w:bookmarkStart w:id="30" w:name="future_work"/>
    <w:bookmarkStart w:id="29" w:name="future-directions"/>
    <w:p>
      <w:pPr>
        <w:pStyle w:val="Heading2"/>
      </w:pPr>
      <w:r>
        <w:t xml:space="preserve">Future Directions</w:t>
      </w:r>
    </w:p>
    <w:p>
      <w:pPr>
        <w:pStyle w:val="FirstParagraph"/>
      </w:pPr>
      <w:r>
        <w:br/>
      </w:r>
    </w:p>
    <w:p>
      <w:pPr>
        <w:pStyle w:val="BodyText"/>
      </w:pPr>
      <w:r>
        <w:t xml:space="preserve">Moving forward, our team aims to scale up the production of the synthesized MOFs for industrial pilot testing in collaboration with local energy providers. Additionally, we intend to explore synergies between chemical recycling and renewable energy infrastructure within Qatar Doha. We plan to investigate how waste plastics can be chemically depolymerized and converted into feedstock for new materials, creating a circular economy model tailored to the urban density of Qatar Doha.</w:t>
      </w:r>
    </w:p>
    <w:p>
      <w:pPr>
        <w:pStyle w:val="BodyText"/>
      </w:pPr>
      <w:r>
        <w:t xml:space="preserve">We also seek to establish a permanent research liaison office in Qatar Doha dedicated to sharing these findings with policymakers. Ensuring that regulatory frameworks support the adoption of these novel chemical technologies is just as critical as their development.</w:t>
      </w:r>
    </w:p>
    <w:bookmarkEnd w:id="29"/>
    <w:bookmarkEnd w:id="30"/>
    <w:bookmarkStart w:id="31" w:name="conclusion"/>
    <w:p>
      <w:pPr>
        <w:pStyle w:val="Heading2"/>
      </w:pPr>
      <w:r>
        <w:t xml:space="preserve">Conclusion</w:t>
      </w:r>
    </w:p>
    <w:p>
      <w:pPr>
        <w:pStyle w:val="FirstParagraph"/>
      </w:pPr>
      <w:r>
        <w:br/>
      </w:r>
    </w:p>
    <w:p>
      <w:pPr>
        <w:pStyle w:val="BodyText"/>
      </w:pPr>
      <w:r>
        <w:t xml:space="preserve">This poster presentation has demonstrated that targeted chemical innovation is essential for sustaining the growth and environmental health of Qatar Doha. By focusing on heat-resistant materials, efficient desalination technologies, and effective carbon capture methods adapted specifically for this region, we have laid a foundation for a sustainable chemical future.</w:t>
      </w:r>
    </w:p>
    <w:p>
      <w:pPr>
        <w:pStyle w:val="BodyText"/>
      </w:pPr>
      <w:r>
        <w:t xml:space="preserve">The role of the Chemist in this context is evolving. It is no longer sufficient to simply understand molecular interactions; one must also understand environmental interaction. The unique challenges presented by the landscape and climate of Qatar Doha provide an incredible opportunity for groundbreaking scientific discovery. Through continued collaboration between academia, industry, and government, we can ensure that Qatar Doha remains at the forefront of sustainable chemical engineering globally.</w:t>
      </w:r>
    </w:p>
    <w:bookmarkEnd w:id="31"/>
    <w:p>
      <w:pPr>
        <w:pStyle w:val="BodyText"/>
      </w:pPr>
      <w:r>
        <w:br/>
      </w:r>
    </w:p>
    <w:p>
      <w:pPr>
        <w:pStyle w:val="BodyText"/>
      </w:pPr>
      <w:r>
        <w:t xml:space="preserve">© 2023 Academic Poster Presentation on Environmental Chemistry in Qatar Doha.</w:t>
      </w:r>
      <w:r>
        <w:br/>
      </w:r>
      <w:r>
        <w:t xml:space="preserve">Presented at the International Conference on Sustainability.</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Chemical Innovations for Sustainable Development in Qatar Doha</dc:title>
  <dc:creator/>
  <dc:language>en</dc:language>
  <cp:keywords/>
  <dcterms:created xsi:type="dcterms:W3CDTF">2026-07-29T09:09:37Z</dcterms:created>
  <dcterms:modified xsi:type="dcterms:W3CDTF">2026-07-29T09:09:37Z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