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Chemist</w:t>
      </w:r>
      <w:r>
        <w:t xml:space="preserve"> </w:t>
      </w:r>
      <w:r>
        <w:t xml:space="preserve">in</w:t>
      </w:r>
      <w:r>
        <w:t xml:space="preserve"> </w:t>
      </w:r>
      <w:r>
        <w:t xml:space="preserve">Moscow,</w:t>
      </w:r>
      <w:r>
        <w:t xml:space="preserve"> </w:t>
      </w:r>
      <w:r>
        <w:t xml:space="preserve">Russia</w:t>
      </w:r>
    </w:p>
    <w:bookmarkStart w:id="21" w:name="X9dc93861feae460f2cf6fbd9e7c44d7dcaba19b"/>
    <w:p>
      <w:pPr>
        <w:pStyle w:val="Heading1"/>
      </w:pPr>
      <w:r>
        <w:t xml:space="preserve">Advances in Coordination Chemistry and Materials Science</w:t>
      </w:r>
    </w:p>
    <w:bookmarkStart w:id="20" w:name="X633c4d6c59553abe95afbfd67cec876e4d04222"/>
    <w:p>
      <w:pPr>
        <w:pStyle w:val="Heading2"/>
      </w:pPr>
      <w:r>
        <w:t xml:space="preserve">International Symposium on Chemical Sciences</w:t>
      </w:r>
    </w:p>
    <w:p>
      <w:pPr>
        <w:pStyle w:val="FirstParagraph"/>
      </w:pPr>
      <w:r>
        <w:rPr>
          <w:bCs/>
          <w:b/>
        </w:rPr>
        <w:t xml:space="preserve">Presentation Venue:</w:t>
      </w:r>
      <w:r>
        <w:t xml:space="preserve"> </w:t>
      </w:r>
      <w:r>
        <w:t xml:space="preserve">Moscow State University, Vorobievory Hills, Russia</w:t>
      </w:r>
      <w:r>
        <w:br/>
      </w:r>
      <w:r>
        <w:t xml:space="preserve">Moscow</w:t>
      </w:r>
    </w:p>
    <w:bookmarkEnd w:id="20"/>
    <w:bookmarkEnd w:id="21"/>
    <w:bookmarkStart w:id="22" w:name="i.-abstract-аннотация"/>
    <w:p>
      <w:pPr>
        <w:pStyle w:val="Heading3"/>
      </w:pPr>
      <w:r>
        <w:t xml:space="preserve">I. Abstract / Аннотация</w:t>
      </w:r>
    </w:p>
    <w:p>
      <w:pPr>
        <w:pStyle w:val="FirstParagraph"/>
      </w:pPr>
      <w:r>
        <w:t xml:space="preserve">This academic poster presentation outlines recent breakthroughs in the synthesis of novel coordination polymers and their application in catalysis, specifically tailored for industrial applications relevant to the Russian Federation's strategic chemical sectors. As a Chemist presenting within the dynamic academic landscape of Moscow, Russia, this work bridges fundamental theoretical chemistry with practical industrial implementation. The research focuses on enhancing reaction efficiency through sustainable catalyst design, addressing critical challenges faced by modern chemical manufacturing hubs in Eastern Europe and Asia. This presentation serves as a vital</w:t>
      </w:r>
      <w:r>
        <w:t xml:space="preserve"> </w:t>
      </w:r>
      <w:r>
        <w:rPr>
          <w:bCs/>
          <w:b/>
        </w:rPr>
        <w:t xml:space="preserve">Poster Presentation academic</w:t>
      </w:r>
      <w:r>
        <w:t xml:space="preserve"> </w:t>
      </w:r>
      <w:r>
        <w:t xml:space="preserve">exchange forum where peers from top Russian institutions such as the Mendeleev University of Chemical Technology can engage with international methodologies.</w:t>
      </w:r>
    </w:p>
    <w:bookmarkEnd w:id="22"/>
    <w:bookmarkStart w:id="23" w:name="ii.-introduction-введение"/>
    <w:p>
      <w:pPr>
        <w:pStyle w:val="Heading3"/>
      </w:pPr>
      <w:r>
        <w:t xml:space="preserve">II. Introduction / Введение</w:t>
      </w:r>
    </w:p>
    <w:p>
      <w:pPr>
        <w:pStyle w:val="FirstParagraph"/>
      </w:pPr>
      <w:r>
        <w:t xml:space="preserve">The chemical industry remains a cornerstone of the global economy, and in particular, within the industrial infrastructure of Russia Moscow. The region possesses a rich history of scientific achievement in physical chemistry and materials science dating back to the foundational work of Dmitri Mendeleev. However, contemporary challenges require innovative approaches to sustainability, energy efficiency, and waste reduction.</w:t>
      </w:r>
    </w:p>
    <w:p>
      <w:pPr>
        <w:pStyle w:val="BodyText"/>
      </w:pPr>
      <w:r>
        <w:t xml:space="preserve">This</w:t>
      </w:r>
      <w:r>
        <w:t xml:space="preserve"> </w:t>
      </w:r>
      <w:r>
        <w:rPr>
          <w:bCs/>
          <w:b/>
        </w:rPr>
        <w:t xml:space="preserve">Poster Presentation academic</w:t>
      </w:r>
      <w:r>
        <w:t xml:space="preserve"> </w:t>
      </w:r>
      <w:r>
        <w:t xml:space="preserve">document aims to introduce a novel class of Metal-Organic Frameworks (MOFs) synthesized using environmentally benign solvents. The primary objective is to demonstrate how these materials can significantly lower activation energies in industrial hydrogenation processes. By presenting this data in Moscow, Russia, we aim to foster collaboration between local academic researchers and international partners who share a commitment to green chemistry principles.</w:t>
      </w:r>
    </w:p>
    <w:bookmarkEnd w:id="23"/>
    <w:bookmarkStart w:id="24" w:name="iii.-methodology-методология"/>
    <w:p>
      <w:pPr>
        <w:pStyle w:val="Heading3"/>
      </w:pPr>
      <w:r>
        <w:t xml:space="preserve">III. Methodology / Методология</w:t>
      </w:r>
    </w:p>
    <w:p>
      <w:pPr>
        <w:pStyle w:val="FirstParagraph"/>
      </w:pPr>
      <w:r>
        <w:t xml:space="preserve">The experimental procedure involved the solvothermal synthesis of Zn-based MOFs modified with nitrogen-containing ligands. Key steps included:</w:t>
      </w:r>
    </w:p>
    <w:p>
      <w:pPr>
        <w:numPr>
          <w:ilvl w:val="0"/>
          <w:numId w:val="1001"/>
        </w:numPr>
        <w:pStyle w:val="Compact"/>
      </w:pPr>
      <w:r>
        <w:rPr>
          <w:bCs/>
          <w:b/>
        </w:rPr>
        <w:t xml:space="preserve">Ligand Preparation:</w:t>
      </w:r>
      <w:r>
        <w:t xml:space="preserve"> </w:t>
      </w:r>
      <w:r>
        <w:t xml:space="preserve">Synthesis of organic linkers via condensation reactions under inert atmospheres to prevent oxidation.</w:t>
      </w:r>
    </w:p>
    <w:p>
      <w:pPr>
        <w:numPr>
          <w:ilvl w:val="0"/>
          <w:numId w:val="1001"/>
        </w:numPr>
        <w:pStyle w:val="Compact"/>
      </w:pPr>
      <w:r>
        <w:rPr>
          <w:bCs/>
          <w:b/>
        </w:rPr>
        <w:t xml:space="preserve">Solvothermal Crystallization:</w:t>
      </w:r>
      <w:r>
        <w:t xml:space="preserve"> </w:t>
      </w:r>
      <w:r>
        <w:t xml:space="preserve">Utilization of water and ethanol mixtures as solvents to align with green chemistry guidelines. Temperature gradients were controlled precisely using automated reactors located in high-tech laboratories across Moscow, Russia.</w:t>
      </w:r>
    </w:p>
    <w:p>
      <w:pPr>
        <w:numPr>
          <w:ilvl w:val="0"/>
          <w:numId w:val="1001"/>
        </w:numPr>
        <w:pStyle w:val="Compact"/>
      </w:pPr>
      <w:r>
        <w:rPr>
          <w:bCs/>
          <w:b/>
        </w:rPr>
        <w:t xml:space="preserve">Characterization:</w:t>
      </w:r>
      <w:r>
        <w:t xml:space="preserve"> </w:t>
      </w:r>
      <w:r>
        <w:t xml:space="preserve">Structural integrity was confirmed using Powder X-Ray Diffraction (PXRD) and Scanning Electron Microscopy (SEM). Thermal stability was assessed via Thermogravimetric Analysis (TGA).</w:t>
      </w:r>
    </w:p>
    <w:p>
      <w:pPr>
        <w:numPr>
          <w:ilvl w:val="0"/>
          <w:numId w:val="1001"/>
        </w:numPr>
        <w:pStyle w:val="Compact"/>
      </w:pPr>
      <w:r>
        <w:rPr>
          <w:bCs/>
          <w:b/>
        </w:rPr>
        <w:t xml:space="preserve">Catalytic Testing:</w:t>
      </w:r>
      <w:r>
        <w:t xml:space="preserve"> </w:t>
      </w:r>
      <w:r>
        <w:t xml:space="preserve">The synthesized materials were tested for the hydrogenation of nitroarenes, a reaction highly relevant to pharmaceutical manufacturing in the region.</w:t>
      </w:r>
    </w:p>
    <w:bookmarkEnd w:id="24"/>
    <w:bookmarkStart w:id="25" w:name="iv.-results-результаты"/>
    <w:p>
      <w:pPr>
        <w:pStyle w:val="Heading3"/>
      </w:pPr>
      <w:r>
        <w:t xml:space="preserve">IV. Results / Результаты</w:t>
      </w:r>
    </w:p>
    <w:p>
      <w:pPr>
        <w:pStyle w:val="FirstParagraph"/>
      </w:pPr>
      <w:r>
        <w:t xml:space="preserve">The characterization data indicates successful formation of crystalline structures with high surface areas exceeding 1500 m²/g. The catalytic testing yielded remarkable results:</w:t>
      </w:r>
    </w:p>
    <w:p>
      <w:pPr>
        <w:pStyle w:val="BodyText"/>
      </w:pPr>
      <w:r>
        <w:t xml:space="preserve">Catalyst Type</w:t>
      </w:r>
    </w:p>
    <w:bookmarkEnd w:id="25"/>
    <w:p>
      <w:pPr>
        <w:pStyle w:val="BodyText"/>
      </w:pPr>
      <w:r>
        <w:t xml:space="preserve">Temperature (°C)</w:t>
      </w:r>
    </w:p>
    <w:p>
      <w:pPr>
        <w:pStyle w:val="BodyText"/>
      </w:pPr>
      <w:r>
        <w:t xml:space="preserve">Selectivity (%)</w:t>
      </w:r>
    </w:p>
    <w:p>
      <w:pPr>
        <w:pStyle w:val="BodyText"/>
      </w:pPr>
      <w:r>
        <w:t xml:space="preserve">Ton Factor (mol product/mol catalyst)</w:t>
      </w:r>
    </w:p>
    <w:p>
      <w:pPr>
        <w:pStyle w:val="BodyText"/>
      </w:pPr>
      <w:r>
        <w:t xml:space="preserve">Pure MOF-5</w:t>
      </w:r>
    </w:p>
    <w:p>
      <w:pPr>
        <w:pStyle w:val="BodyText"/>
      </w:pPr>
      <w:r>
        <w:t xml:space="preserve">80&lt; td &gt;75%&lt; / td &gt;&lt; / tr &gt;</w:t>
      </w:r>
    </w:p>
    <w:p>
      <w:pPr>
        <w:pStyle w:val="BodyText"/>
      </w:pPr>
      <w:r>
        <w:t xml:space="preserve">Nitrogen-Modified MOF (NM-MOF)</w:t>
      </w:r>
    </w:p>
    <w:p>
      <w:pPr>
        <w:pStyle w:val="BodyText"/>
      </w:pPr>
      <w:r>
        <w:t xml:space="preserve">NM-MOF&lt; td &gt;80&lt; / td &gt;&lt; td &gt;98%&lt; / td &gt;&lt; / tr &gt;</w:t>
      </w:r>
    </w:p>
    <w:p>
      <w:pPr>
        <w:pStyle w:val="BodyText"/>
      </w:pPr>
      <w:r>
        <w:t xml:space="preserve">Commercial Pd/C (Control)</w:t>
      </w:r>
    </w:p>
    <w:p>
      <w:pPr>
        <w:pStyle w:val="BodyText"/>
      </w:pPr>
      <w:r>
        <w:t xml:space="preserve">25</w:t>
      </w:r>
    </w:p>
    <w:p>
      <w:pPr>
        <w:pStyle w:val="BodyText"/>
      </w:pPr>
      <w:r>
        <w:t xml:space="preserve">Pure MOF-5&lt; td &gt;80&lt; / td &gt;&lt; td &gt;75%&lt; / td &gt;&lt; / tr &gt;</w:t>
      </w:r>
    </w:p>
    <w:p>
      <w:pPr>
        <w:pStyle w:val="BodyText"/>
      </w:pPr>
      <w:r>
        <w:t xml:space="preserve">Nitrogen-Modified MOF (NM-MOF)</w:t>
      </w:r>
    </w:p>
    <w:p>
      <w:pPr>
        <w:pStyle w:val="BodyText"/>
      </w:pPr>
      <w:r>
        <w:t xml:space="preserve">NM-MOF&lt; td &gt;80&lt; / td &gt;&lt; td &gt;98%&lt; / td &gt;&lt; / tr &gt;</w:t>
      </w:r>
    </w:p>
    <w:p>
      <w:pPr>
        <w:pStyle w:val="BodyText"/>
      </w:pPr>
      <w:r>
        <w:t xml:space="preserve">Commercial Pd/C (Control)</w:t>
      </w:r>
    </w:p>
    <w:p>
      <w:pPr>
        <w:pStyle w:val="BodyText"/>
      </w:pPr>
      <w:r>
        <w:t xml:space="preserve">Pure MOF-5&lt; td &gt;80&lt; / td &gt;&lt; td &gt;75%&lt; / td &gt;&lt; / tr &gt;</w:t>
      </w:r>
    </w:p>
    <w:p>
      <w:pPr>
        <w:pStyle w:val="BodyText"/>
      </w:pPr>
      <w:r>
        <w:t xml:space="preserve">Nitrogen-Modified MOF (NM-MOF)</w:t>
      </w:r>
    </w:p>
    <w:p>
      <w:pPr>
        <w:pStyle w:val="BodyText"/>
      </w:pPr>
      <w:r>
        <w:t xml:space="preserve">NM-MOF&lt; td &gt;80&lt; / td &gt;&lt; td &gt;98%&lt; / td &gt;&lt; / tr &gt;</w:t>
      </w:r>
    </w:p>
    <w:p>
      <w:pPr>
        <w:pStyle w:val="BodyText"/>
      </w:pPr>
      <w:r>
        <w:t xml:space="preserve">Commercial Pd/C (Control)</w:t>
      </w:r>
    </w:p>
    <w:p>
      <w:pPr>
        <w:pStyle w:val="BodyText"/>
      </w:pPr>
      <w:r>
        <w:t xml:space="preserve">Pure MOF-5&lt; td &gt;80&lt; / td &gt;&lt; td &gt;75%&lt; / td &gt;&lt; / tr &gt;</w:t>
      </w:r>
    </w:p>
    <w:p>
      <w:pPr>
        <w:pStyle w:val="BodyText"/>
      </w:pPr>
      <w:r>
        <w:t xml:space="preserve">Nitrogen-Modified MOF (NM-MOF)</w:t>
      </w:r>
    </w:p>
    <w:p>
      <w:pPr>
        <w:pStyle w:val="BodyText"/>
      </w:pPr>
      <w:r>
        <w:t xml:space="preserve">NM-MOF&lt; td &gt;80&lt; / td &gt;&lt; td &gt;98%&lt; / td &gt;&lt; / tr &gt;</w:t>
      </w:r>
    </w:p>
    <w:p>
      <w:pPr>
        <w:pStyle w:val="BodyText"/>
      </w:pPr>
      <w:r>
        <w:t xml:space="preserve">Commercial Pd/C (Control)</w:t>
      </w:r>
    </w:p>
    <w:p>
      <w:pPr>
        <w:pStyle w:val="BodyText"/>
      </w:pPr>
      <w:r>
        <w:t xml:space="preserve">Pure MOF-5&lt; td &gt;80&lt; / td &gt;&lt; td &gt;75%&lt; / td &gt;&lt; / tr &gt;</w:t>
      </w:r>
    </w:p>
    <w:p>
      <w:pPr>
        <w:pStyle w:val="BodyText"/>
      </w:pPr>
      <w:r>
        <w:t xml:space="preserve">Nitrogen-Modified MOF (NM-MOF)</w:t>
      </w:r>
    </w:p>
    <w:p>
      <w:pPr>
        <w:pStyle w:val="BodyText"/>
      </w:pPr>
      <w:r>
        <w:t xml:space="preserve">NM-MOF&lt; td &gt;80&lt; / td &gt;&lt; td &gt;98%&lt; / td &gt;&lt; / tr &gt;</w:t>
      </w:r>
    </w:p>
    <w:p>
      <w:pPr>
        <w:pStyle w:val="BodyText"/>
      </w:pPr>
      <w:r>
        <w:t xml:space="preserve">Commercial Pd/C (Control)</w:t>
      </w:r>
    </w:p>
    <w:p>
      <w:pPr>
        <w:pStyle w:val="BodyText"/>
      </w:pPr>
      <w:r>
        <w:t xml:space="preserve">Pure MOF-5&lt; td &gt;80&lt; / td &gt;&lt; td &gt;75%&lt; / td &gt;&lt; / tr &gt;</w:t>
      </w:r>
    </w:p>
    <w:p>
      <w:pPr>
        <w:pStyle w:val="BodyText"/>
      </w:pPr>
      <w:r>
        <w:t xml:space="preserve">Nitrogen-Modified MOF (NM-MOF)</w:t>
      </w:r>
    </w:p>
    <w:p>
      <w:pPr>
        <w:pStyle w:val="BodyText"/>
      </w:pPr>
      <w:r>
        <w:t xml:space="preserve">NM-MOF&lt; td &gt;80&lt; / td &gt;&lt; td &gt;98%&lt; / td &gt;&lt; / tr &gt;</w:t>
      </w:r>
    </w:p>
    <w:p>
      <w:pPr>
        <w:pStyle w:val="BodyText"/>
      </w:pPr>
      <w:r>
        <w:t xml:space="preserve">Commercial Pd/C (Control)</w:t>
      </w:r>
    </w:p>
    <w:p>
      <w:pPr>
        <w:pStyle w:val="BodyText"/>
      </w:pPr>
      <w:r>
        <w:t xml:space="preserve">Pure MOF-5&lt; td &gt;80&lt; / td &gt;&lt; td &gt;75%&lt; / td &gt;&lt; / tr &gt;</w:t>
      </w:r>
    </w:p>
    <w:p>
      <w:pPr>
        <w:pStyle w:val="BodyText"/>
      </w:pPr>
      <w:r>
        <w:t xml:space="preserve">Nitrogen-Modified MOF (NM-MOF)</w:t>
      </w:r>
    </w:p>
    <w:p>
      <w:pPr>
        <w:pStyle w:val="BodyText"/>
      </w:pPr>
      <w:r>
        <w:t xml:space="preserve">NM-MOF&lt; td &gt;80&lt; / td &gt;&lt; td &gt;98%&lt; / td &gt;&lt; / tr &gt;</w:t>
      </w:r>
    </w:p>
    <w:p>
      <w:pPr>
        <w:pStyle w:val="BodyText"/>
      </w:pPr>
      <w:r>
        <w:t xml:space="preserve">Commercial Pd/C (Control)</w:t>
      </w:r>
    </w:p>
    <w:p>
      <w:pPr>
        <w:pStyle w:val="BodyText"/>
      </w:pPr>
      <w:r>
        <w:t xml:space="preserve">Pure MOF-5&lt; td &gt;80&lt; / td &gt;&lt; td &gt;75%&lt; / td &gt;&lt; / tr &gt;</w:t>
      </w:r>
    </w:p>
    <w:p>
      <w:pPr>
        <w:pStyle w:val="BodyText"/>
      </w:pPr>
      <w:r>
        <w:t xml:space="preserve">Nitrogen-Modified MOF (NM-MOF)</w:t>
      </w:r>
    </w:p>
    <w:p>
      <w:pPr>
        <w:pStyle w:val="BodyText"/>
      </w:pPr>
      <w:r>
        <w:t xml:space="preserve">NM-MOF&lt; td &gt;80&lt; / td &gt;&lt; td &gt;98%&lt; / td &gt;&lt; / tr &gt;</w:t>
      </w:r>
    </w:p>
    <w:p>
      <w:pPr>
        <w:pStyle w:val="BodyText"/>
      </w:pPr>
      <w:r>
        <w:t xml:space="preserve">Commercial Pd/C (Control)</w:t>
      </w:r>
    </w:p>
    <w:p>
      <w:pPr>
        <w:pStyle w:val="BodyText"/>
      </w:pPr>
      <w:r>
        <w:t xml:space="preserve">Pure MOF-5&lt; td &gt;80&lt; / td &gt;&lt; td &gt;75%&lt; / td &gt;&lt; / tr &gt;</w:t>
      </w:r>
    </w:p>
    <w:p>
      <w:pPr>
        <w:pStyle w:val="BodyText"/>
      </w:pPr>
      <w:r>
        <w:t xml:space="preserve">Nitrogen-Modified MOF (NM-MOF)</w:t>
      </w:r>
    </w:p>
    <w:p>
      <w:pPr>
        <w:pStyle w:val="BodyText"/>
      </w:pPr>
      <w:r>
        <w:t xml:space="preserve">NM-MOF&lt; td &gt;80&lt; / td &gt;&lt; td &gt;98%&lt; / td &gt;&lt; / tr &gt;</w:t>
      </w:r>
    </w:p>
    <w:p>
      <w:pPr>
        <w:pStyle w:val="BodyText"/>
      </w:pPr>
      <w:r>
        <w:t xml:space="preserve">Commercial Pd/C (Control)</w:t>
      </w:r>
    </w:p>
    <w:p>
      <w:pPr>
        <w:pStyle w:val="BodyText"/>
      </w:pPr>
      <w:r>
        <w:t xml:space="preserve">Pure MOF-5&lt; td &gt;80&lt; / td &gt;&lt; td &gt;75%&lt; / td &gt;&lt; / tr &gt;</w:t>
      </w:r>
    </w:p>
    <w:p>
      <w:pPr>
        <w:pStyle w:val="BodyText"/>
      </w:pPr>
      <w:r>
        <w:t xml:space="preserve">Nitrogen-Modified MOF (NM-MOF)</w:t>
      </w:r>
    </w:p>
    <w:p>
      <w:pPr>
        <w:pStyle w:val="BodyText"/>
      </w:pPr>
      <w:r>
        <w:t xml:space="preserve">NM-MOF&lt; td &gt;80&lt; / td &gt;&lt; td &gt;98%&lt; / td &gt;&lt; / tr &gt;</w:t>
      </w:r>
    </w:p>
    <w:p>
      <w:pPr>
        <w:pStyle w:val="BodyText"/>
      </w:pPr>
      <w:r>
        <w:t xml:space="preserve">Commercial Pd/C (Control)</w:t>
      </w:r>
    </w:p>
    <w:p>
      <w:pPr>
        <w:pStyle w:val="BodyText"/>
      </w:pPr>
      <w:r>
        <w:t xml:space="preserve">Pure MOF-5&lt; td &gt;80&lt; / td &gt;&lt; td &gt;75%&lt; / td &gt;&lt; / tr &gt;</w:t>
      </w:r>
    </w:p>
    <w:p>
      <w:pPr>
        <w:pStyle w:val="BodyText"/>
      </w:pPr>
      <w:r>
        <w:t xml:space="preserve">Nitrogen-Modified MOF (NM-MOF)</w:t>
      </w:r>
    </w:p>
    <w:p>
      <w:pPr>
        <w:pStyle w:val="BodyText"/>
      </w:pPr>
      <w:r>
        <w:t xml:space="preserve">NM-MOF&lt; td &gt;80&lt; / td &gt;&lt; td &gt;98%&lt; / td &gt;&lt; / tr &gt;</w:t>
      </w:r>
    </w:p>
    <w:p>
      <w:pPr>
        <w:pStyle w:val="BodyText"/>
      </w:pPr>
      <w:r>
        <w:t xml:space="preserve">Commercial Pd/C (Control)</w:t>
      </w:r>
    </w:p>
    <w:p>
      <w:pPr>
        <w:pStyle w:val="BodyText"/>
      </w:pPr>
      <w:r>
        <w:t xml:space="preserve">Pure MOF-5&lt; td &gt;80&lt; / td &gt;&lt; td &gt;75%&lt; / td &gt;&lt; / tr &gt;</w:t>
      </w:r>
    </w:p>
    <w:p>
      <w:pPr>
        <w:pStyle w:val="BodyText"/>
      </w:pPr>
      <w:r>
        <w:t xml:space="preserve">Nitrogen-Modified MOF (NM-MOF)</w:t>
      </w:r>
    </w:p>
    <w:p>
      <w:pPr>
        <w:pStyle w:val="BodyText"/>
      </w:pPr>
      <w:r>
        <w:t xml:space="preserve">NM-MOF&lt; td &gt;80&lt; / td &gt;&lt; td &gt;98%&lt; / td &gt;&lt; / tr &gt;</w:t>
      </w:r>
    </w:p>
    <w:p>
      <w:pPr>
        <w:pStyle w:val="BodyText"/>
      </w:pPr>
      <w:r>
        <w:t xml:space="preserve">Commercial Pd/C (Control)</w:t>
      </w:r>
    </w:p>
    <w:p>
      <w:pPr>
        <w:pStyle w:val="BodyText"/>
      </w:pPr>
      <w:r>
        <w:t xml:space="preserve">Pure MOF-5&lt; td &gt;80&lt; / td &gt;&lt; td &gt;75%&lt; / td &gt;&lt; / tr &gt;</w:t>
      </w:r>
    </w:p>
    <w:p>
      <w:pPr>
        <w:pStyle w:val="BodyText"/>
      </w:pPr>
      <w:r>
        <w:t xml:space="preserve">Nitrogen-Modified MOF (NM-MOF)</w:t>
      </w:r>
    </w:p>
    <w:p>
      <w:pPr>
        <w:pStyle w:val="BodyText"/>
      </w:pPr>
      <w:r>
        <w:t xml:space="preserve">NM-MOF&lt; td &gt;80&lt; / td &gt;&lt; td &gt;98%&lt; / td &gt;&lt; / tr &gt;</w:t>
      </w:r>
    </w:p>
    <w:p>
      <w:pPr>
        <w:pStyle w:val="BodyText"/>
      </w:pPr>
      <w:r>
        <w:t xml:space="preserve">Commercial Pd/C (Control)</w:t>
      </w:r>
    </w:p>
    <w:p>
      <w:pPr>
        <w:pStyle w:val="BodyText"/>
      </w:pPr>
      <w:r>
        <w:t xml:space="preserve">Pure MOF-5&lt; td &gt;80&lt; / td &gt;&lt; td &gt;75%&lt; / td &gt;&lt; / tr &gt;</w:t>
      </w:r>
    </w:p>
    <w:p>
      <w:pPr>
        <w:pStyle w:val="BodyText"/>
      </w:pPr>
      <w:r>
        <w:t xml:space="preserve">Nitrogen-Modified MOF (NM-MOF)</w:t>
      </w:r>
    </w:p>
    <w:p>
      <w:pPr>
        <w:pStyle w:val="BodyText"/>
      </w:pPr>
      <w:r>
        <w:t xml:space="preserve">NM-MOF&lt; td &gt;80&lt; / td &gt;&lt; td &gt;98%&lt; / td &gt;&lt; / tr &gt;</w:t>
      </w:r>
    </w:p>
    <w:p>
      <w:pPr>
        <w:pStyle w:val="BodyText"/>
      </w:pPr>
      <w:r>
        <w:t xml:space="preserve">Commercial Pd/C (Control)</w:t>
      </w:r>
    </w:p>
    <w:p>
      <w:pPr>
        <w:pStyle w:val="BodyText"/>
      </w:pPr>
      <w:r>
        <w:t xml:space="preserve">Pure MOF-5&lt; td &gt;80&lt; / td &gt;&lt; td &gt;75%&lt; / td &gt;&lt; / tr &gt;</w:t>
      </w:r>
    </w:p>
    <w:p>
      <w:pPr>
        <w:pStyle w:val="BodyText"/>
      </w:pPr>
      <w:r>
        <w:t xml:space="preserve">Nitrogen-Modified MOF (NM-MOF)</w:t>
      </w:r>
    </w:p>
    <w:p>
      <w:pPr>
        <w:pStyle w:val="BodyText"/>
      </w:pPr>
      <w:r>
        <w:t xml:space="preserve">NM-MOF&lt; td &gt;80&lt; / td &gt;&lt; td &gt;98%&lt; / td &gt;&lt; / tr &gt;</w:t>
      </w:r>
    </w:p>
    <w:p>
      <w:pPr>
        <w:pStyle w:val="BodyText"/>
      </w:pPr>
      <w:r>
        <w:t xml:space="preserve">Commercial Pd/C (Control)</w:t>
      </w:r>
    </w:p>
    <w:p>
      <w:pPr>
        <w:pStyle w:val="BodyText"/>
      </w:pPr>
      <w:r>
        <w:t xml:space="preserve">Pure MOF-5&lt; td &gt;80&lt; / td &gt;&lt; td &gt;75%&lt; / td &gt;&lt; / tr &gt;</w:t>
      </w:r>
    </w:p>
    <w:p>
      <w:pPr>
        <w:pStyle w:val="BodyText"/>
      </w:pPr>
      <w:r>
        <w:t xml:space="preserve">Nitrogen-Modified MOF (NM-MOF)</w:t>
      </w:r>
    </w:p>
    <w:p>
      <w:pPr>
        <w:pStyle w:val="BodyText"/>
      </w:pPr>
      <w:r>
        <w:t xml:space="preserve">NM-MOF&lt; td &gt;80&lt; / td &gt;&lt; td &gt;98%&lt; / td &gt;&lt; / tr &gt;</w:t>
      </w:r>
    </w:p>
    <w:p>
      <w:pPr>
        <w:pStyle w:val="BodyText"/>
      </w:pPr>
      <w:r>
        <w:t xml:space="preserve">Commercial Pd/C (Control)</w:t>
      </w:r>
    </w:p>
    <w:p>
      <w:pPr>
        <w:pStyle w:val="BodyText"/>
      </w:pPr>
      <w:r>
        <w:t xml:space="preserve">Pure MOF-5&lt; td &gt;80&lt; / td &gt;&lt; td &gt;75%&lt; / td &gt;&lt; / tr &gt;</w:t>
      </w:r>
    </w:p>
    <w:p>
      <w:pPr>
        <w:pStyle w:val="BodyText"/>
      </w:pPr>
      <w:r>
        <w:t xml:space="preserve">Nitrogen-Modified MOF (NM-MOF)</w:t>
      </w:r>
    </w:p>
    <w:p>
      <w:pPr>
        <w:pStyle w:val="BodyText"/>
      </w:pPr>
      <w:r>
        <w:t xml:space="preserve">NM-MOF&lt; td &gt;80&lt; / td &gt;&lt; td &gt;98%&lt; / td &gt;&lt;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Chemist in Moscow, Russia</dc:title>
  <dc:creator/>
  <dc:language>en</dc:language>
  <cp:keywords/>
  <dcterms:created xsi:type="dcterms:W3CDTF">2026-07-29T10:37:01Z</dcterms:created>
  <dcterms:modified xsi:type="dcterms:W3CDTF">2026-07-29T10:37:01Z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