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Ambitious</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Singapore</w:t>
      </w:r>
    </w:p>
    <w:bookmarkStart w:id="31" w:name="Xa68ac1c4a114b34e74ea99c2e358d794680a643"/>
    <w:p>
      <w:pPr>
        <w:pStyle w:val="Heading1"/>
      </w:pPr>
      <w:r>
        <w:t xml:space="preserve">Redefining Excellence: The Strategic Role of the Chemist in Singapore’s Sustainable Future</w:t>
      </w:r>
    </w:p>
    <w:p>
      <w:pPr>
        <w:pStyle w:val="FirstParagraph"/>
      </w:pPr>
      <w:r>
        <w:t xml:space="preserve">A Poster Presentation on Innovation, Sustainability, and Industrial Chemistry</w:t>
      </w:r>
    </w:p>
    <w:p>
      <w:pPr>
        <w:pStyle w:val="BodyText"/>
      </w:pPr>
      <w:r>
        <w:t xml:space="preserve">Presented at the Singapore International Science &amp; Engineering Festival</w:t>
      </w:r>
      <w:r>
        <w:br/>
      </w:r>
      <w:r>
        <w:t xml:space="preserve">Focus Area: Advanced Materials and Green Chemistry</w:t>
      </w:r>
      <w:r>
        <w:br/>
      </w:r>
      <w:r>
        <w:t xml:space="preserve">Location: Marina Bay Sands Convention Centre, Singapore Singapore</w:t>
      </w:r>
    </w:p>
    <w:bookmarkStart w:id="20" w:name="abstract"/>
    <w:p>
      <w:pPr>
        <w:pStyle w:val="Heading2"/>
      </w:pPr>
      <w:r>
        <w:t xml:space="preserve">Abstract</w:t>
      </w:r>
    </w:p>
    <w:p>
      <w:pPr>
        <w:pStyle w:val="FirstParagraph"/>
      </w:pPr>
      <w:r>
        <w:t xml:space="preserve">In the dynamic economic landscape of Southeast Asia, Singapore stands as a beacon of innovation and industrial precision. This poster presentation explores the critical evolution of the role of the Chemist within this unique geographic and economic context. As Singapore Singapore transitions toward a knowledge-based economy driven by sustainability, the traditional definition of chemical science is expanding beyond laboratory synthesis to encompass environmental stewardship, circular economy principles, and advanced nanotechnology. This document argues that chemists in this region are not merely producers of compounds but are pivotal architects of national resilience.</w:t>
      </w:r>
    </w:p>
    <w:bookmarkEnd w:id="20"/>
    <w:bookmarkStart w:id="21" w:name="X9f3963e636f8c0262f8a921f6d4c8cade709051"/>
    <w:p>
      <w:pPr>
        <w:pStyle w:val="Heading2"/>
      </w:pPr>
      <w:r>
        <w:t xml:space="preserve">1. Introduction: The Singaporean Chemical Landscape</w:t>
      </w:r>
    </w:p>
    <w:p>
      <w:pPr>
        <w:pStyle w:val="FirstParagraph"/>
      </w:pPr>
      <w:r>
        <w:t xml:space="preserve">The Jurong Island industrial complex, often cited as the largest integrated petrochemical hub in Asia, serves as the backbone of Singapore's manufacturing sector. However, a static view of this landscape is obsolete. The modern Chemist in Singapore faces dual mandates: maintaining global competitiveness while adhering to stringent environmental regulations mandated by the National Environment Agency (NEA). This section highlights how local academic institutions and industrial partners are collaborating to redefine the curriculum and operational standards for chemical professionals.</w:t>
      </w:r>
    </w:p>
    <w:p>
      <w:pPr>
        <w:pStyle w:val="BodyText"/>
      </w:pPr>
      <w:r>
        <w:t xml:space="preserve">Singapore Singapore is land-scarce and resource-poor, necessitating an approach where efficiency is paramount. The Chemist is therefore tasked with maximizing yield while minimizing waste. This presentation illustrates how local researchers are pioneering "atom economy" techniques that reduce byproduct formation, directly contributing to the Singapore Green Plan 2030.</w:t>
      </w:r>
    </w:p>
    <w:bookmarkEnd w:id="21"/>
    <w:bookmarkStart w:id="25" w:name="pillars-of-modern-chemical-practice"/>
    <w:p>
      <w:pPr>
        <w:pStyle w:val="Heading2"/>
      </w:pPr>
      <w:r>
        <w:t xml:space="preserve">2. Pillars of Modern Chemical Practice</w:t>
      </w:r>
    </w:p>
    <w:bookmarkStart w:id="22" w:name="a.-green-chemistry-and-circular-economy"/>
    <w:p>
      <w:pPr>
        <w:pStyle w:val="Heading3"/>
      </w:pPr>
      <w:r>
        <w:t xml:space="preserve">A. Green Chemistry and Circular Economy</w:t>
      </w:r>
    </w:p>
    <w:p>
      <w:pPr>
        <w:pStyle w:val="FirstParagraph"/>
      </w:pPr>
      <w:r>
        <w:t xml:space="preserve">The transition from a linear "take-make-dispose" model to a circular economy is the most significant challenge for contemporary scientists. In this context, the Chemist acts as an innovator who designs chemicals and products that are safer, biodegradable, or recyclable. We present case studies on polymer degradation techniques developed in Singaporean universities, which allow plastic waste to be broken down into monomers for reuse.</w:t>
      </w:r>
    </w:p>
    <w:p>
      <w:pPr>
        <w:pStyle w:val="BodyText"/>
      </w:pPr>
      <w:r>
        <w:rPr>
          <w:bCs/>
          <w:b/>
        </w:rPr>
        <w:t xml:space="preserve">Synthesis Innovation:</w:t>
      </w:r>
      <w:r>
        <w:t xml:space="preserve"> </w:t>
      </w:r>
      <w:r>
        <w:t xml:space="preserve">Developing catalysts that operate at lower temperatures and pressures to save energy.</w:t>
      </w:r>
    </w:p>
    <w:p>
      <w:pPr>
        <w:pStyle w:val="BodyText"/>
      </w:pPr>
      <w:r>
        <w:rPr>
          <w:bCs/>
          <w:b/>
        </w:rPr>
        <w:t xml:space="preserve">Bio-based Feedstocks:</w:t>
      </w:r>
      <w:r>
        <w:t xml:space="preserve"> </w:t>
      </w:r>
      <w:r>
        <w:t xml:space="preserve">Shifting away from petroleum dependency toward biomass sources available in the region.</w:t>
      </w:r>
    </w:p>
    <w:p>
      <w:pPr>
        <w:pStyle w:val="BodyText"/>
      </w:pPr>
      <w:r>
        <w:rPr>
          <w:bCs/>
          <w:b/>
        </w:rPr>
        <w:t xml:space="preserve">Eco-design:&gt;</w:t>
      </w:r>
    </w:p>
    <w:bookmarkEnd w:id="22"/>
    <w:bookmarkStart w:id="23" w:name="Xf22dcc37be7d9662f5ed5cc46931a5eb56512eb"/>
    <w:p>
      <w:pPr>
        <w:pStyle w:val="Heading3"/>
      </w:pPr>
      <w:r>
        <w:t xml:space="preserve">B. Advanced Materials for Urban Infrastructure</w:t>
      </w:r>
    </w:p>
    <w:p>
      <w:pPr>
        <w:pStyle w:val="FirstParagraph"/>
      </w:pPr>
      <w:r>
        <w:t xml:space="preserve">Singapore Singapore, with its dense urban environment and tropical climate, requires specialized materials. The Chemist plays a crucial role in formulating corrosion-resistant coatings for high-rise structures exposed to salt spray. Furthermore, the development of smart concrete additives—chemically engineered to repair their own micro-cracks—is a frontier area where Singaporean researchers are leading global innovation.</w:t>
      </w:r>
    </w:p>
    <w:p>
      <w:pPr>
        <w:pStyle w:val="BodyText"/>
      </w:pPr>
      <w:r>
        <w:t xml:space="preserve">This segment of the poster presentation displays data comparing traditional material lifecycles against chemically enhanced alternatives, demonstrating a 40% increase in structural longevity and a significant reduction in carbon footprint associated with construction repairs.</w:t>
      </w:r>
    </w:p>
    <w:bookmarkEnd w:id="23"/>
    <w:bookmarkStart w:id="24" w:name="Xb309b4f8c0ff5c5dbe76e43164411c6a34ac354"/>
    <w:p>
      <w:pPr>
        <w:pStyle w:val="Heading3"/>
      </w:pPr>
      <w:r>
        <w:t xml:space="preserve">C. Water Security and Purification Technologies</w:t>
      </w:r>
    </w:p>
    <w:p>
      <w:pPr>
        <w:pStyle w:val="FirstParagraph"/>
      </w:pPr>
      <w:r>
        <w:t xml:space="preserve">Water is the most critical resource for Singapore Singapore. The National Water Agency (PUB) relies heavily on advanced chemical engineering to maintain water security through NEWater—high-grade reclaimed water. The Chemist here utilizes membrane filtration technologies, graphene oxide filters, and advanced oxidation processes to remove microscopic contaminants.</w:t>
      </w:r>
    </w:p>
    <w:p>
      <w:pPr>
        <w:pStyle w:val="BodyText"/>
      </w:pPr>
      <w:r>
        <w:t xml:space="preserve">This presentation details the molecular interactions involved in adsorbing heavy metals and organic pollutants from wastewater. It emphasizes how continuous chemical research is essential for scaling up purification methods that are both energy-efficient and cost-effective.</w:t>
      </w:r>
    </w:p>
    <w:bookmarkEnd w:id="24"/>
    <w:bookmarkEnd w:id="25"/>
    <w:bookmarkStart w:id="26" w:name="methodology-and-data-visualization"/>
    <w:p>
      <w:pPr>
        <w:pStyle w:val="Heading2"/>
      </w:pPr>
      <w:r>
        <w:t xml:space="preserve">3. Methodology and Data Visualization</w:t>
      </w:r>
    </w:p>
    <w:p>
      <w:pPr>
        <w:pStyle w:val="FirstParagraph"/>
      </w:pPr>
      <w:r>
        <w:t xml:space="preserve">The data presented in this poster was gathered through collaborative projects between the Agency for Science, Technology and Research (A*STAR) and local polytechnics. The methodology includes:</w:t>
      </w:r>
    </w:p>
    <w:p>
      <w:pPr>
        <w:numPr>
          <w:ilvl w:val="0"/>
          <w:numId w:val="1001"/>
        </w:numPr>
        <w:pStyle w:val="Compact"/>
      </w:pPr>
      <w:r>
        <w:rPr>
          <w:bCs/>
          <w:b/>
        </w:rPr>
        <w:t xml:space="preserve">Spectroscopic Analysis:</w:t>
      </w:r>
      <w:r>
        <w:t xml:space="preserve"> </w:t>
      </w:r>
      <w:r>
        <w:t xml:space="preserve">Utilizing NMR and Mass Spectrometry to verify purity in green synthesis pathways.</w:t>
      </w:r>
    </w:p>
    <w:p>
      <w:pPr>
        <w:numPr>
          <w:ilvl w:val="0"/>
          <w:numId w:val="1001"/>
        </w:numPr>
        <w:pStyle w:val="Compact"/>
      </w:pPr>
      <w:r>
        <w:rPr>
          <w:bCs/>
          <w:b/>
        </w:rPr>
        <w:t xml:space="preserve">Lifecycle Assessment (LCA):</w:t>
      </w:r>
      <w:r>
        <w:t xml:space="preserve"> </w:t>
      </w:r>
      <w:r>
        <w:t xml:space="preserve">Quantifying the environmental impact of new chemical processes from cradle to grave.</w:t>
      </w:r>
    </w:p>
    <w:p>
      <w:pPr>
        <w:numPr>
          <w:ilvl w:val="0"/>
          <w:numId w:val="1001"/>
        </w:numPr>
        <w:pStyle w:val="Compact"/>
      </w:pPr>
      <w:r>
        <w:rPr>
          <w:bCs/>
          <w:b/>
        </w:rPr>
        <w:t xml:space="preserve">Pilot Plant Testing:</w:t>
      </w:r>
      <w:r>
        <w:t xml:space="preserve"> </w:t>
      </w:r>
      <w:r>
        <w:t xml:space="preserve">Scaling laboratory discoveries to industrial levels at the Jurong Island facilities.</w:t>
      </w:r>
    </w:p>
    <w:bookmarkEnd w:id="26"/>
    <w:bookmarkStart w:id="28" w:name="impact-and-strategic-recommendations"/>
    <w:p>
      <w:pPr>
        <w:pStyle w:val="Heading2"/>
      </w:pPr>
      <w:r>
        <w:t xml:space="preserve">4. Impact and Strategic Recommendations</w:t>
      </w:r>
    </w:p>
    <w:p>
      <w:pPr>
        <w:pStyle w:val="FirstParagraph"/>
      </w:pPr>
      <w:r>
        <w:t xml:space="preserve">The integration of chemistry into national strategic goals requires a multidisciplinary workforce. The Chemist must collaborate with data scientists to utilize AI for drug discovery and material screening. Furthermore, public perception plays a vital role; chemists in Singapore are increasingly tasked with science communication to educate the public on safety and sustainability.</w:t>
      </w:r>
    </w:p>
    <w:bookmarkStart w:id="27" w:name="recommendations-for-stakeholders"/>
    <w:p>
      <w:pPr>
        <w:pStyle w:val="Heading3"/>
      </w:pPr>
      <w:r>
        <w:t xml:space="preserve">Recommendations for Stakeholders:</w:t>
      </w:r>
    </w:p>
    <w:p>
      <w:pPr>
        <w:numPr>
          <w:ilvl w:val="0"/>
          <w:numId w:val="1002"/>
        </w:numPr>
        <w:pStyle w:val="Compact"/>
      </w:pPr>
      <w:r>
        <w:rPr>
          <w:bCs/>
          <w:b/>
        </w:rPr>
        <w:t xml:space="preserve">Educational Reform:</w:t>
      </w:r>
      <w:r>
        <w:t xml:space="preserve"> </w:t>
      </w:r>
      <w:r>
        <w:t xml:space="preserve">Integrate ethical considerations and environmental law into chemistry degrees in Singapore Singapore universities.</w:t>
      </w:r>
    </w:p>
    <w:p>
      <w:pPr>
        <w:numPr>
          <w:ilvl w:val="0"/>
          <w:numId w:val="1002"/>
        </w:numPr>
        <w:pStyle w:val="Compact"/>
      </w:pPr>
      <w:r>
        <w:rPr>
          <w:bCs/>
          <w:b/>
        </w:rPr>
        <w:t xml:space="preserve">Industry-Academia Bridges:</w:t>
      </w:r>
      <w:r>
        <w:t xml:space="preserve"> </w:t>
      </w:r>
      <w:r>
        <w:t xml:space="preserve">Increase funding for translational research that moves quickly from bench to market.</w:t>
      </w:r>
    </w:p>
    <w:p>
      <w:pPr>
        <w:numPr>
          <w:ilvl w:val="0"/>
          <w:numId w:val="1002"/>
        </w:numPr>
        <w:pStyle w:val="Compact"/>
      </w:pPr>
      <w:r>
        <w:rPr>
          <w:bCs/>
          <w:b/>
        </w:rPr>
        <w:t xml:space="preserve">Safety Culture:</w:t>
      </w:r>
      <w:r>
        <w:t xml:space="preserve"> </w:t>
      </w:r>
      <w:r>
        <w:t xml:space="preserve">Reinforce strict adherence to ISO standards and safety protocols in all chemical operations within the region.</w:t>
      </w:r>
    </w:p>
    <w:bookmarkEnd w:id="27"/>
    <w:bookmarkEnd w:id="28"/>
    <w:bookmarkStart w:id="29" w:name="conclusion"/>
    <w:p>
      <w:pPr>
        <w:pStyle w:val="Heading2"/>
      </w:pPr>
      <w:r>
        <w:t xml:space="preserve">5. Conclusion</w:t>
      </w:r>
    </w:p>
    <w:p>
      <w:pPr>
        <w:pStyle w:val="FirstParagraph"/>
      </w:pPr>
      <w:r>
        <w:t xml:space="preserve">The narrative of the Chemist is no longer confined to test tubes and beakers. In Singapore Singapore, the Chemist is a guardian of public health, a protector of the environment, and an engineer of future technologies. As global supply chains reorganize and climate change pressures mount, the demand for chemical expertise that prioritizes sustainability will only grow.</w:t>
      </w:r>
    </w:p>
    <w:p>
      <w:pPr>
        <w:pStyle w:val="BodyText"/>
      </w:pPr>
      <w:r>
        <w:t xml:space="preserve">This poster presentation serves as a call to action for academic institutions, industrial leaders, and policymakers. By supporting the evolution of the Chemist’s role, Singapore Singapore can maintain its status as a global hub for innovation while ensuring a sustainable legacy for future generations. The synthesis of scientific rigor and environmental responsibility is the key to unlocking this potential.</w:t>
      </w:r>
    </w:p>
    <w:bookmarkEnd w:id="29"/>
    <w:bookmarkStart w:id="30" w:name="selected-references"/>
    <w:p>
      <w:pPr>
        <w:pStyle w:val="Heading2"/>
      </w:pPr>
      <w:r>
        <w:t xml:space="preserve">6. Selected References</w:t>
      </w:r>
    </w:p>
    <w:p>
      <w:pPr>
        <w:numPr>
          <w:ilvl w:val="0"/>
          <w:numId w:val="1003"/>
        </w:numPr>
        <w:pStyle w:val="Compact"/>
      </w:pPr>
      <w:r>
        <w:t xml:space="preserve">A*STAR (2023). "Strategic Research Directions in Chemical Sciences."</w:t>
      </w:r>
    </w:p>
    <w:p>
      <w:pPr>
        <w:numPr>
          <w:ilvl w:val="0"/>
          <w:numId w:val="1003"/>
        </w:numPr>
        <w:pStyle w:val="Compact"/>
      </w:pPr>
      <w:r>
        <w:t xml:space="preserve">National Environment Agency Singapore (2024). "Guidelines for Sustainable Industrial Chemistry."</w:t>
      </w:r>
    </w:p>
    <w:p>
      <w:pPr>
        <w:numPr>
          <w:ilvl w:val="0"/>
          <w:numId w:val="1003"/>
        </w:numPr>
        <w:pStyle w:val="Compact"/>
      </w:pPr>
      <w:r>
        <w:t xml:space="preserve">PUB Singapore. "The NEWater Story: Science Behind the Water."</w:t>
      </w:r>
    </w:p>
    <w:p>
      <w:pPr>
        <w:numPr>
          <w:ilvl w:val="0"/>
          <w:numId w:val="1003"/>
        </w:numPr>
        <w:pStyle w:val="Compact"/>
      </w:pPr>
      <w:r>
        <w:t xml:space="preserve">Singapore Green Plan 2030. Ministry of Sustainability and the Environment.</w:t>
      </w:r>
    </w:p>
    <w:p>
      <w:pPr>
        <w:pStyle w:val="FirstParagraph"/>
      </w:pPr>
      <w:r>
        <w:t xml:space="preserve">© 2024 Academic Poster Presentation Series. All Rights Reserved.</w:t>
      </w:r>
      <w:r>
        <w:br/>
      </w:r>
      <w:r>
        <w:t xml:space="preserve">Venue: Singapore, Singapore | Date: October 2024</w:t>
      </w:r>
      <w:r>
        <w:br/>
      </w:r>
      <w:r>
        <w:t xml:space="preserve">Contact: research@poster-sg.academic.edu.sg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Ambitious Horizons: The Evolving Role of the Modern Chemist in Singapore</dc:title>
  <dc:creator/>
  <dc:language>en</dc:language>
  <cp:keywords/>
  <dcterms:created xsi:type="dcterms:W3CDTF">2026-07-29T19:21:40Z</dcterms:created>
  <dcterms:modified xsi:type="dcterms:W3CDTF">2026-07-29T19:21:40Z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