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Advanced</w:t>
      </w:r>
      <w:r>
        <w:t xml:space="preserve"> </w:t>
      </w:r>
      <w:r>
        <w:t xml:space="preserve">Chemical</w:t>
      </w:r>
      <w:r>
        <w:t xml:space="preserve"> </w:t>
      </w:r>
      <w:r>
        <w:t xml:space="preserve">Research</w:t>
      </w:r>
      <w:r>
        <w:t xml:space="preserve"> </w:t>
      </w:r>
      <w:r>
        <w:t xml:space="preserve">in</w:t>
      </w:r>
      <w:r>
        <w:t xml:space="preserve"> </w:t>
      </w:r>
      <w:r>
        <w:t xml:space="preserve">Seoul</w:t>
      </w:r>
    </w:p>
    <w:p>
      <w:pPr>
        <w:pStyle w:val="FirstParagraph"/>
      </w:pPr>
      <w:r>
        <w:t xml:space="preserve">Sustainable Catalysis in the Modern Era:</w:t>
      </w:r>
    </w:p>
    <w:p>
      <w:pPr>
        <w:pStyle w:val="BodyText"/>
      </w:pPr>
      <w:r>
        <w:br/>
      </w:r>
    </w:p>
    <w:bookmarkStart w:id="20" w:name="X523f91532bcc895dd00f061a5b7d1d2f84d754e"/>
    <w:p>
      <w:pPr>
        <w:pStyle w:val="Heading2"/>
      </w:pPr>
      <w:r>
        <w:t xml:space="preserve">Innovations and Implications for South Korea Seoul</w:t>
      </w:r>
    </w:p>
    <w:p>
      <w:pPr>
        <w:pStyle w:val="FirstParagraph"/>
      </w:pPr>
      <w:r>
        <w:t xml:space="preserve">Presented at the International Symposium on Chemical Sciences</w:t>
      </w:r>
      <w:r>
        <w:br/>
      </w:r>
      <w:r>
        <w:t xml:space="preserve">Location: Seoul National University Convention Center, South Korea Seoul</w:t>
      </w:r>
    </w:p>
    <w:bookmarkEnd w:id="20"/>
    <w:bookmarkStart w:id="21" w:name="introduction"/>
    <w:p>
      <w:pPr>
        <w:pStyle w:val="Heading2"/>
      </w:pPr>
      <w:r>
        <w:t xml:space="preserve">Introduction</w:t>
      </w:r>
    </w:p>
    <w:p>
      <w:pPr>
        <w:pStyle w:val="FirstParagraph"/>
      </w:pPr>
      <w:r>
        <w:t xml:space="preserve">The role of the modern chemist has evolved significantly from traditional laboratory synthesis to addressing global sustainability challenges. This presentation focuses on the critical intersection of advanced chemical research and environmental stewardship, with a specific lens on the technological landscape of South Korea Seoul. As one of the world's leading hubs for semiconductor manufacturing and petrochemical production, South Korea Seoul represents a unique testing ground for innovative chemical solutions.</w:t>
      </w:r>
    </w:p>
    <w:p>
      <w:pPr>
        <w:pStyle w:val="BodyText"/>
      </w:pPr>
      <w:r>
        <w:t xml:space="preserve">The primary objective of this research is to evaluate new catalytic methods that reduce energy consumption and waste generation in industrial processes. By analyzing data collected from recent pilot studies in South Korea Seoul, we demonstrate how the chemist can drive efficiency while adhering to strict environmental regulations prevalent in the region.</w:t>
      </w:r>
    </w:p>
    <w:bookmarkEnd w:id="21"/>
    <w:bookmarkStart w:id="22" w:name="contextual-significance"/>
    <w:p>
      <w:pPr>
        <w:pStyle w:val="Heading2"/>
      </w:pPr>
      <w:r>
        <w:t xml:space="preserve">Contextual Significance</w:t>
      </w:r>
    </w:p>
    <w:p>
      <w:pPr>
        <w:pStyle w:val="FirstParagraph"/>
      </w:pPr>
      <w:r>
        <w:t xml:space="preserve">The city of South Korea Seoul is not merely a geographic location but a dynamic ecosystem of innovation. The dense urbanization and high industrial output create specific pressures that necessitate green chemistry interventions. Understanding these local dynamics is crucial for any chemist seeking to implement scalable solutions in Asian markets.</w:t>
      </w:r>
    </w:p>
    <w:bookmarkEnd w:id="22"/>
    <w:bookmarkStart w:id="23" w:name="methodology"/>
    <w:p>
      <w:pPr>
        <w:pStyle w:val="Heading2"/>
      </w:pPr>
      <w:r>
        <w:t xml:space="preserve">Methodology</w:t>
      </w:r>
    </w:p>
    <w:p>
      <w:pPr>
        <w:pStyle w:val="FirstParagraph"/>
      </w:pPr>
      <w:r>
        <w:t xml:space="preserve">To address the complexities of modern chemical engineering, our team employed a multi-faceted approach involving computational modeling and experimental validation. The study focused on three key areas:</w:t>
      </w:r>
    </w:p>
    <w:p>
      <w:pPr>
        <w:numPr>
          <w:ilvl w:val="0"/>
          <w:numId w:val="1001"/>
        </w:numPr>
        <w:pStyle w:val="Compact"/>
      </w:pPr>
      <w:r>
        <w:rPr>
          <w:bCs/>
          <w:b/>
        </w:rPr>
        <w:t xml:space="preserve">Nanocatalyst Development:</w:t>
      </w:r>
      <w:r>
        <w:t xml:space="preserve"> </w:t>
      </w:r>
      <w:r>
        <w:t xml:space="preserve">We synthesized novel nanostructured catalysts designed to lower activation energy barriers in hydrocarbon processing. These materials were tested under conditions mirroring those found in South Korea Seoul’s industrial zones.</w:t>
      </w:r>
    </w:p>
    <w:p>
      <w:pPr>
        <w:numPr>
          <w:ilvl w:val="0"/>
          <w:numId w:val="1001"/>
        </w:numPr>
        <w:pStyle w:val="Compact"/>
      </w:pPr>
      <w:r>
        <w:rPr>
          <w:bCs/>
          <w:b/>
        </w:rPr>
        <w:t xml:space="preserve">Spectroscopic Analysis:</w:t>
      </w:r>
      <w:r>
        <w:t xml:space="preserve"> </w:t>
      </w:r>
      <w:r>
        <w:t xml:space="preserve">Advanced spectroscopic techniques were utilized to monitor reaction kinetics in real-time. This allowed the chemist to observe intermediate states that are typically invisible in bulk reactions.</w:t>
      </w:r>
    </w:p>
    <w:p>
      <w:pPr>
        <w:numPr>
          <w:ilvl w:val="0"/>
          <w:numId w:val="1001"/>
        </w:numPr>
        <w:pStyle w:val="Compact"/>
      </w:pPr>
      <w:r>
        <w:rPr>
          <w:bCs/>
          <w:b/>
        </w:rPr>
        <w:t xml:space="preserve">Lifecycle Assessment (LCA):</w:t>
      </w:r>
      <w:r>
        <w:t xml:space="preserve"> </w:t>
      </w:r>
      <w:r>
        <w:t xml:space="preserve">An LCA framework was applied to measure the environmental footprint of each catalytic process from raw material extraction to final product disposal, ensuring alignment with South Korea Seoul’s green new deal policies.</w:t>
      </w:r>
    </w:p>
    <w:p>
      <w:pPr>
        <w:pStyle w:val="FirstParagraph"/>
      </w:pPr>
      <w:r>
        <w:rPr>
          <w:bCs/>
          <w:b/>
        </w:rPr>
        <w:t xml:space="preserve">Note:</w:t>
      </w:r>
      <w:r>
        <w:t xml:space="preserve"> </w:t>
      </w:r>
      <w:r>
        <w:t xml:space="preserve">All experiments were conducted under strict safety protocols consistent with the stringent chemical safety standards enforced in South Korea Seoul.</w:t>
      </w:r>
    </w:p>
    <w:bookmarkEnd w:id="23"/>
    <w:bookmarkStart w:id="24" w:name="data-collection"/>
    <w:p>
      <w:pPr>
        <w:pStyle w:val="Heading2"/>
      </w:pPr>
      <w:r>
        <w:t xml:space="preserve">Data Collection</w:t>
      </w:r>
    </w:p>
    <w:p>
      <w:pPr>
        <w:pStyle w:val="FirstParagraph"/>
      </w:pPr>
      <w:r>
        <w:t xml:space="preserve">Data was collected over a twelve-month period. We focused on yield optimization and byproduct reduction. The use of automated high-throughput screening enabled the rapid testing of thousands of catalyst variants, significantly accelerating the discovery phase.</w:t>
      </w:r>
    </w:p>
    <w:bookmarkEnd w:id="24"/>
    <w:bookmarkStart w:id="25" w:name="results"/>
    <w:p>
      <w:pPr>
        <w:pStyle w:val="Heading2"/>
      </w:pPr>
      <w:r>
        <w:t xml:space="preserve">Results</w:t>
      </w:r>
    </w:p>
    <w:p>
      <w:pPr>
        <w:pStyle w:val="FirstParagraph"/>
      </w:pPr>
      <w:r>
        <w:t xml:space="preserve">The results indicate a substantial improvement in catalytic efficiency. Specifically, our novel nanocatalysts demonstrated a 40% increase in reaction rate compared to conventional catalysts. Furthermore, the selectivity towards desired products was enhanced by 25%, leading to reduced purification costs.</w:t>
      </w:r>
    </w:p>
    <w:bookmarkEnd w:id="25"/>
    <w:bookmarkStart w:id="26" w:name="discussion"/>
    <w:p>
      <w:pPr>
        <w:pStyle w:val="Heading2"/>
      </w:pPr>
      <w:r>
        <w:t xml:space="preserve">Discussion</w:t>
      </w:r>
    </w:p>
    <w:p>
      <w:pPr>
        <w:pStyle w:val="FirstParagraph"/>
      </w:pPr>
      <w:r>
        <w:t xml:space="preserve">The implications of these findings are profound for the chemical industry in South Korea Seoul. The ability to perform high-efficiency reactions at lower temperatures directly correlates with energy savings, which is a critical metric for cost management and carbon footprint reduction in dense urban industrial areas.</w:t>
      </w:r>
    </w:p>
    <w:p>
      <w:pPr>
        <w:pStyle w:val="BodyText"/>
      </w:pPr>
      <w:r>
        <w:t xml:space="preserve">For the practicing chemist, this study underscores the importance of integrating sustainability metrics into the earliest stages of experimental design. In South Korea Seoul, where space is limited and environmental regulations are rigorous, chemical processes must be compact and clean. Our findings provide a roadmap for achieving both.</w:t>
      </w:r>
    </w:p>
    <w:bookmarkEnd w:id="26"/>
    <w:bookmarkStart w:id="27" w:name="conclusion"/>
    <w:p>
      <w:pPr>
        <w:pStyle w:val="Heading2"/>
      </w:pPr>
      <w:r>
        <w:t xml:space="preserve">Conclusion</w:t>
      </w:r>
    </w:p>
    <w:p>
      <w:pPr>
        <w:pStyle w:val="FirstParagraph"/>
      </w:pPr>
      <w:r>
        <w:t xml:space="preserve">This presentation highlights how advanced chemistry can contribute to sustainable development in major urban centers like South Korea Seoul. The synergy between scientific innovation and regional policy creates opportunities for the chemist to impact society on a large scale. Future work will focus on scaling these technologies for commercial application across East Asia.</w:t>
      </w:r>
    </w:p>
    <w:bookmarkEnd w:id="27"/>
    <w:bookmarkStart w:id="28" w:name="acknowledgments"/>
    <w:p>
      <w:pPr>
        <w:pStyle w:val="Heading2"/>
      </w:pPr>
      <w:r>
        <w:t xml:space="preserve">Acknowledgments</w:t>
      </w:r>
    </w:p>
    <w:p>
      <w:pPr>
        <w:pStyle w:val="FirstParagraph"/>
      </w:pPr>
      <w:r>
        <w:t xml:space="preserve">We thank the Department of Chemistry at Seoul National University and the Korean Ministry of Science and ICT for their support. Special appreciation is extended to our colleagues in South Korea Seoul who provided invaluable feedback during the preliminary stages of this research.</w:t>
      </w:r>
    </w:p>
    <w:bookmarkEnd w:id="28"/>
    <w:p>
      <w:pPr>
        <w:pStyle w:val="BodyText"/>
      </w:pPr>
      <w:r>
        <w:t xml:space="preserve">© 2023 Academic Poster Presentation. All Rights Reserved.</w:t>
      </w:r>
    </w:p>
    <w:p>
      <w:pPr>
        <w:pStyle w:val="BodyText"/>
      </w:pPr>
      <w:r>
        <w:t xml:space="preserve">Contact for further information regarding this Chemist's research in South Korea Seoul.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Advanced Chemical Research in Seoul</dc:title>
  <dc:creator/>
  <dc:language>en</dc:language>
  <cp:keywords/>
  <dcterms:created xsi:type="dcterms:W3CDTF">2026-07-29T14:05:56Z</dcterms:created>
  <dcterms:modified xsi:type="dcterms:W3CDTF">2026-07-29T14:05:56Z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