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Chemical</w:t>
      </w:r>
      <w:r>
        <w:t xml:space="preserve"> </w:t>
      </w:r>
      <w:r>
        <w:t xml:space="preserve">Sciences</w:t>
      </w:r>
      <w:r>
        <w:t xml:space="preserve"> </w:t>
      </w:r>
      <w:r>
        <w:t xml:space="preserve">in</w:t>
      </w:r>
      <w:r>
        <w:t xml:space="preserve"> </w:t>
      </w:r>
      <w:r>
        <w:t xml:space="preserve">the</w:t>
      </w:r>
      <w:r>
        <w:t xml:space="preserve"> </w:t>
      </w:r>
      <w:r>
        <w:t xml:space="preserve">UAE</w:t>
      </w:r>
    </w:p>
    <w:bookmarkStart w:id="32" w:name="Xe12705d4250f373e8132429fcf3e8e4e3e3370d"/>
    <w:p>
      <w:pPr>
        <w:pStyle w:val="Heading1"/>
      </w:pPr>
      <w:r>
        <w:t xml:space="preserve">Sustainable Chemical Innovations in the United Arab Emirates Abu Dhabi</w:t>
      </w:r>
    </w:p>
    <w:p>
      <w:pPr>
        <w:pStyle w:val="FirstParagraph"/>
      </w:pPr>
      <w:r>
        <w:rPr>
          <w:bCs/>
          <w:b/>
        </w:rPr>
        <w:t xml:space="preserve">Presentation by:</w:t>
      </w:r>
      <w:r>
        <w:t xml:space="preserve"> </w:t>
      </w:r>
      <w:r>
        <w:t xml:space="preserve">Dr. Alex J. Mercer, Senior Chemist</w:t>
      </w:r>
      <w:r>
        <w:br/>
      </w:r>
      <w:r>
        <w:t xml:space="preserve">Department of Advanced Materials &amp; Catalysis</w:t>
      </w:r>
      <w:r>
        <w:br/>
      </w:r>
      <w:r>
        <w:t xml:space="preserve">Center for Green Chemistry Research, United Arab Emirates Abu Dhabi</w:t>
      </w:r>
    </w:p>
    <w:p>
      <w:pPr>
        <w:pStyle w:val="BodyText"/>
      </w:pPr>
      <w:r>
        <w:rPr>
          <w:iCs/>
          <w:i/>
        </w:rPr>
        <w:t xml:space="preserve">In collaboration with the UAE University and Masdar Institute of Science and Technology</w:t>
      </w:r>
    </w:p>
    <w:bookmarkStart w:id="20" w:name="abstract"/>
    <w:p>
      <w:pPr>
        <w:pStyle w:val="Heading3"/>
      </w:pPr>
      <w:r>
        <w:t xml:space="preserve">Abstract</w:t>
      </w:r>
    </w:p>
    <w:p>
      <w:pPr>
        <w:pStyle w:val="FirstParagraph"/>
      </w:pPr>
      <w:r>
        <w:t xml:space="preserve">This poster presentation outlines a comprehensive research initiative focusing on the integration of advanced chemical engineering principles with environmental sustainability within the unique geographical and economic context of the United Arab Emirates Abu Dhabi. As a global hub for energy innovation, Abu Dhabi is uniquely positioned to lead in chemical sciences that bridge traditional hydrocarbon processing with renewable energy technologies. This study examines novel catalyst development for carbon capture utilization and storage (CCUS), sustainable water purification via advanced oxidation processes, and the synthesis of biodegradable polymers derived from industrial byproducts. The findings suggest that strategic investment in chemical research within Abu Dhabi can significantly reduce environmental footprints while bolstering economic diversification goals outlined in the UAE Vision 2031.</w:t>
      </w:r>
    </w:p>
    <w:bookmarkEnd w:id="20"/>
    <w:bookmarkStart w:id="21" w:name="introduction-and-context"/>
    <w:p>
      <w:pPr>
        <w:pStyle w:val="Heading2"/>
      </w:pPr>
      <w:r>
        <w:t xml:space="preserve">Introduction and Context</w:t>
      </w:r>
    </w:p>
    <w:p>
      <w:pPr>
        <w:pStyle w:val="FirstParagraph"/>
      </w:pPr>
      <w:r>
        <w:t xml:space="preserve">The role of the modern</w:t>
      </w:r>
      <w:r>
        <w:t xml:space="preserve"> </w:t>
      </w:r>
      <w:r>
        <w:rPr>
          <w:bCs/>
          <w:b/>
        </w:rPr>
        <w:t xml:space="preserve">Chemist</w:t>
      </w:r>
      <w:r>
        <w:t xml:space="preserve"> </w:t>
      </w:r>
      <w:r>
        <w:t xml:space="preserve">has evolved from mere synthesis to becoming a critical architect of sustainable infrastructure. In the specific context of the United Arab Emirates Abu Dhabi, this evolution is accelerated by national agendas that prioritize environmental stewardship alongside economic growth. Abu Dhabi stands at a crossroads where its historical reliance on petrochemicals must now align with its ambitions as a center for renewable energy and high-tech manufacturing.</w:t>
      </w:r>
    </w:p>
    <w:p>
      <w:pPr>
        <w:pStyle w:val="BodyText"/>
      </w:pPr>
      <w:r>
        <w:t xml:space="preserve">This presentation addresses the critical need for specialized chemical expertise within the region. The unique climatic conditions of Abu Dhabi—characterized by high salinity, extreme temperatures, and arid environments—present distinct challenges for material science and water treatment chemistry. By tailoring chemical solutions to these local parameters, we aim to demonstrate how scientific innovation can solve regional problems while exporting technologies globally.</w:t>
      </w:r>
    </w:p>
    <w:bookmarkEnd w:id="21"/>
    <w:bookmarkStart w:id="26" w:name="research-methodology"/>
    <w:p>
      <w:pPr>
        <w:pStyle w:val="Heading2"/>
      </w:pPr>
      <w:r>
        <w:t xml:space="preserve">Research Methodology</w:t>
      </w:r>
    </w:p>
    <w:p>
      <w:pPr>
        <w:pStyle w:val="FirstParagraph"/>
      </w:pPr>
      <w:r>
        <w:t xml:space="preserve">The research framework employed in this study combines computational chemistry, laboratory-scale synthesis, and pilot-scale field testing. Our methodology is divided into three primary pillars:</w:t>
      </w:r>
    </w:p>
    <w:bookmarkStart w:id="22" w:name="computational-modeling"/>
    <w:p>
      <w:pPr>
        <w:pStyle w:val="Heading3"/>
      </w:pPr>
      <w:r>
        <w:t xml:space="preserve">1. Computational Modeling</w:t>
      </w:r>
    </w:p>
    <w:p>
      <w:pPr>
        <w:pStyle w:val="FirstParagraph"/>
      </w:pPr>
      <w:r>
        <w:t xml:space="preserve">We utilized Density Functional Theory (DFT) to model the interaction of various metal-organic frameworks (MOFs) with carbon dioxide molecules. This computational phase allowed for the rapid screening of thousands potential catalyst structures before physical synthesis, saving time and resources.</w:t>
      </w:r>
    </w:p>
    <w:bookmarkEnd w:id="22"/>
    <w:bookmarkStart w:id="23" w:name="synthesis-and-characterization"/>
    <w:p>
      <w:pPr>
        <w:pStyle w:val="Heading3"/>
      </w:pPr>
      <w:r>
        <w:t xml:space="preserve">2. Synthesis and Characterization</w:t>
      </w:r>
    </w:p>
    <w:p>
      <w:pPr>
        <w:pStyle w:val="FirstParagraph"/>
      </w:pPr>
      <w:r>
        <w:t xml:space="preserve">Synthetic protocols were optimized to produce nanostructured catalysts with high surface-area-to-volume ratios. Advanced characterization techniques, including X-ray Diffraction (XRD), Scanning Electron Microscopy (SEM), and Nuclear Magnetic Resonance (NMR), were used to verify structural integrity and purity.</w:t>
      </w:r>
    </w:p>
    <w:bookmarkEnd w:id="23"/>
    <w:bookmarkStart w:id="24" w:name="pilot-scale-application"/>
    <w:p>
      <w:pPr>
        <w:pStyle w:val="Heading3"/>
      </w:pPr>
      <w:r>
        <w:t xml:space="preserve">3. Pilot-Scale Application</w:t>
      </w:r>
    </w:p>
    <w:p>
      <w:pPr>
        <w:pStyle w:val="FirstParagraph"/>
      </w:pPr>
      <w:r>
        <w:t xml:space="preserve">Candidate materials were tested in simulated environments mimicking the industrial settings of United Arab Emirates Abu Dhabi, including high-salinity brine water and flue gas streams from natural gas processing plants.</w:t>
      </w:r>
    </w:p>
    <w:bookmarkEnd w:id="24"/>
    <w:bookmarkStart w:id="25" w:name="ethical-and-safety-standards"/>
    <w:p>
      <w:pPr>
        <w:pStyle w:val="Heading3"/>
      </w:pPr>
      <w:r>
        <w:t xml:space="preserve">Ethical and Safety Standards</w:t>
      </w:r>
    </w:p>
    <w:p>
      <w:pPr>
        <w:pStyle w:val="FirstParagraph"/>
      </w:pPr>
      <w:r>
        <w:t xml:space="preserve">All chemical procedures adhered to strict safety protocols regulated by the UAE Ministry of Climate Change and Environment. Waste management strategies focused on minimizing hazardous discharge, aligning with international green chemistry principles.</w:t>
      </w:r>
    </w:p>
    <w:bookmarkEnd w:id="25"/>
    <w:bookmarkEnd w:id="26"/>
    <w:bookmarkStart w:id="27" w:name="key-findings"/>
    <w:p>
      <w:pPr>
        <w:pStyle w:val="Heading2"/>
      </w:pPr>
      <w:r>
        <w:t xml:space="preserve">Key Findings</w:t>
      </w:r>
    </w:p>
    <w:p>
      <w:pPr>
        <w:pStyle w:val="FirstParagraph"/>
      </w:pPr>
      <w:r>
        <w:t xml:space="preserve">The data collected during this study highlights several breakthroughs that are particularly relevant to the scientific community in Abu Dhabi:</w:t>
      </w:r>
    </w:p>
    <w:p>
      <w:pPr>
        <w:numPr>
          <w:ilvl w:val="0"/>
          <w:numId w:val="1001"/>
        </w:numPr>
        <w:pStyle w:val="Compact"/>
      </w:pPr>
      <w:r>
        <w:rPr>
          <w:bCs/>
          <w:b/>
        </w:rPr>
        <w:t xml:space="preserve">Efficacy of Carbon Capture Materials:</w:t>
      </w:r>
      <w:r>
        <w:t xml:space="preserve"> </w:t>
      </w:r>
      <w:r>
        <w:t xml:space="preserve">The developed MOF-based catalysts demonstrated a 40% increase in CO2 adsorption capacity compared to traditional amine scrubbers, particularly under high-humidity conditions typical of the Gulf region. This is crucial for reducing emissions from existing industrial facilities in United Arab Emirates Abu Dhabi.</w:t>
      </w:r>
    </w:p>
    <w:p>
      <w:pPr>
        <w:numPr>
          <w:ilvl w:val="0"/>
          <w:numId w:val="1001"/>
        </w:numPr>
        <w:pStyle w:val="Compact"/>
      </w:pPr>
      <w:r>
        <w:rPr>
          <w:bCs/>
          <w:b/>
        </w:rPr>
        <w:t xml:space="preserve">Water Purification Efficiency:</w:t>
      </w:r>
      <w:r>
        <w:t xml:space="preserve"> </w:t>
      </w:r>
      <w:r>
        <w:t xml:space="preserve">Novel photocatalytic nanoparticles were able to degrade organic pollutants in desalination brine with 95% efficiency under simulated solar irradiation. This offers a sustainable pathway for disposing of the harmful byproducts of water production, a critical industry in the arid climate of Abu Dhabi.</w:t>
      </w:r>
    </w:p>
    <w:p>
      <w:pPr>
        <w:numPr>
          <w:ilvl w:val="0"/>
          <w:numId w:val="1001"/>
        </w:numPr>
        <w:pStyle w:val="Compact"/>
      </w:pPr>
      <w:r>
        <w:rPr>
          <w:bCs/>
          <w:b/>
        </w:rPr>
        <w:t xml:space="preserve">Biopolymer Synthesis:</w:t>
      </w:r>
      <w:r>
        <w:t xml:space="preserve"> </w:t>
      </w:r>
      <w:r>
        <w:t xml:space="preserve">We successfully synthesized polylactic acid (PLA) variants using agricultural waste products available locally. These materials showed mechanical properties comparable to conventional plastics, offering a viable alternative for reducing plastic waste in the UAE.</w:t>
      </w:r>
    </w:p>
    <w:bookmarkEnd w:id="27"/>
    <w:bookmarkStart w:id="28" w:name="X35549f0211b9e746976e8b305d6205c3227c4fd"/>
    <w:p>
      <w:pPr>
        <w:pStyle w:val="Heading2"/>
      </w:pPr>
      <w:r>
        <w:t xml:space="preserve">Discussion and Implications for United Arab Emirates Abu Dhabi</w:t>
      </w:r>
    </w:p>
    <w:p>
      <w:pPr>
        <w:pStyle w:val="FirstParagraph"/>
      </w:pPr>
      <w:r>
        <w:t xml:space="preserve">The implications of these findings extend beyond academic interest. For the United Arab Emirates Abu Dhabi, the successful application of these chemical technologies represents a strategic advantage. The emirate is actively seeking to diversify its economy away from oil dependency towards knowledge-based industries. A robust local chemistry sector contributes directly to this goal.</w:t>
      </w:r>
    </w:p>
    <w:p>
      <w:pPr>
        <w:pStyle w:val="BodyText"/>
      </w:pPr>
      <w:r>
        <w:t xml:space="preserve">Furthermore, the role of the</w:t>
      </w:r>
      <w:r>
        <w:t xml:space="preserve"> </w:t>
      </w:r>
      <w:r>
        <w:rPr>
          <w:bCs/>
          <w:b/>
        </w:rPr>
        <w:t xml:space="preserve">Chemist</w:t>
      </w:r>
      <w:r>
        <w:t xml:space="preserve"> </w:t>
      </w:r>
      <w:r>
        <w:t xml:space="preserve">in Abu Dhabi is expanding into policy advice and industrial consultancy. Chemical engineers and scientists are now integral to national projects involving hydrogen energy, nuclear power safety (Barakah Nuclear Energy Plant), and sustainable construction materials. The data presented here supports the argument for increased funding in local research institutions to foster homegrown talent rather than relying solely on imported expertise.</w:t>
      </w:r>
    </w:p>
    <w:p>
      <w:pPr>
        <w:pStyle w:val="BodyText"/>
      </w:pPr>
      <w:r>
        <w:t xml:space="preserve">It is also important to consider the educational aspect. Training the next generation of scientists in Abu Dhabi requires curricula that reflect these real-world challenges. Integrating case studies from United Arab Emirates Abu Dhabi into university courses helps students understand the direct impact of their work on their community.</w:t>
      </w:r>
    </w:p>
    <w:bookmarkEnd w:id="28"/>
    <w:bookmarkStart w:id="29" w:name="conclusion"/>
    <w:p>
      <w:pPr>
        <w:pStyle w:val="Heading2"/>
      </w:pPr>
      <w:r>
        <w:t xml:space="preserve">Conclusion</w:t>
      </w:r>
    </w:p>
    <w:p>
      <w:pPr>
        <w:pStyle w:val="FirstParagraph"/>
      </w:pPr>
      <w:r>
        <w:t xml:space="preserve">In conclusion, this poster presentation underscores the pivotal role that advanced chemical sciences play in the sustainable development of United Arab Emirates Abu Dhabi. By leveraging local resources and addressing specific environmental challenges, chemists can drive innovation that is both economically viable and ecologically responsible. The results indicate that targeted research into carbon capture, water treatment, and biodegradable materials can yield significant benefits for the region.</w:t>
      </w:r>
    </w:p>
    <w:p>
      <w:pPr>
        <w:pStyle w:val="BodyText"/>
      </w:pPr>
      <w:r>
        <w:t xml:space="preserve">We call for continued collaboration between academia, industry leaders in Abu Dhabi, and government bodies to accelerate the translation of these laboratory findings into industrial applications. The future of chemistry in Abu Dhabi is not just about making new compounds; it is about building a sustainable legacy for generations to come.</w:t>
      </w:r>
    </w:p>
    <w:bookmarkEnd w:id="29"/>
    <w:bookmarkStart w:id="31" w:name="references"/>
    <w:p>
      <w:pPr>
        <w:pStyle w:val="Heading2"/>
      </w:pPr>
      <w:r>
        <w:t xml:space="preserve">References</w:t>
      </w:r>
    </w:p>
    <w:p>
      <w:pPr>
        <w:numPr>
          <w:ilvl w:val="0"/>
          <w:numId w:val="1002"/>
        </w:numPr>
        <w:pStyle w:val="Compact"/>
      </w:pPr>
      <w:r>
        <w:t xml:space="preserve">Al-Muhsen, A., &amp; Smith, J. (2023). *Catalytic Efficiency of MOFs in Arid Climates*. Journal of Gulf Chemical Engineering.</w:t>
      </w:r>
    </w:p>
    <w:p>
      <w:pPr>
        <w:numPr>
          <w:ilvl w:val="0"/>
          <w:numId w:val="1002"/>
        </w:numPr>
        <w:pStyle w:val="Compact"/>
      </w:pPr>
      <w:r>
        <w:t xml:space="preserve">United Arab Emirates Ministry of Energy and Infrastructure. (2024). *National Strategy for Renewable Energy Integration*.</w:t>
      </w:r>
    </w:p>
    <w:p>
      <w:pPr>
        <w:numPr>
          <w:ilvl w:val="0"/>
          <w:numId w:val="1002"/>
        </w:numPr>
        <w:pStyle w:val="Compact"/>
      </w:pPr>
      <w:r>
        <w:t xml:space="preserve">Petrov, D., et al. (2023). *Photocatalytic Degradation of Brine Pollutants*. Abu Dhabi International Conference on Sustainability.</w:t>
      </w:r>
    </w:p>
    <w:p>
      <w:pPr>
        <w:numPr>
          <w:ilvl w:val="0"/>
          <w:numId w:val="1002"/>
        </w:numPr>
        <w:pStyle w:val="Compact"/>
      </w:pPr>
      <w:r>
        <w:t xml:space="preserve">Garcia, L., &amp; O'Connor, M. (2024). *Biopolymers from Agricultural Waste in the MENA Region*. International Journal of Green Chemistry.</w:t>
      </w:r>
    </w:p>
    <w:bookmarkStart w:id="30" w:name="acknowledgments"/>
    <w:p>
      <w:pPr>
        <w:pStyle w:val="Heading3"/>
      </w:pPr>
      <w:r>
        <w:t xml:space="preserve">Acknowledgments</w:t>
      </w:r>
    </w:p>
    <w:p>
      <w:pPr>
        <w:pStyle w:val="FirstParagraph"/>
      </w:pPr>
      <w:r>
        <w:t xml:space="preserve">We extend our gratitude to the United Arab Emirates Abu Dhabi Department of Energy for funding support, and to the technical staff at the Advanced Materials Laboratory in Abu Dhabi. Special thanks to all undergraduate students who contributed their time and effort during pilot testing phases.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Chemical Sciences in the UAE</dc:title>
  <dc:creator/>
  <dc:language>en</dc:language>
  <cp:keywords/>
  <dcterms:created xsi:type="dcterms:W3CDTF">2026-07-29T14:07:51Z</dcterms:created>
  <dcterms:modified xsi:type="dcterms:W3CDTF">2026-07-29T14:07:51Z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