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Australia</w:t>
      </w:r>
      <w:r>
        <w:t xml:space="preserve"> </w:t>
      </w:r>
      <w:r>
        <w:t xml:space="preserve">Melbourne</w:t>
      </w:r>
    </w:p>
    <w:bookmarkStart w:id="21" w:name="Xd09cd73d989f33ef8946a9f46b7485ffad84ac1"/>
    <w:p>
      <w:pPr>
        <w:pStyle w:val="Heading1"/>
      </w:pPr>
      <w:r>
        <w:t xml:space="preserve">Sustainable Infrastructure Resilience in Urban Environments: A Case Study from Australia Melbourne</w:t>
      </w:r>
    </w:p>
    <w:bookmarkStart w:id="20" w:name="X9d0f15a1148a35afd54b889c3d51ddeee45ad9f"/>
    <w:p>
      <w:pPr>
        <w:pStyle w:val="Heading2"/>
      </w:pPr>
      <w:r>
        <w:t xml:space="preserve">Bridging Traditional Engineering with Modern Sustainability Goals</w:t>
      </w:r>
    </w:p>
    <w:p>
      <w:pPr>
        <w:pStyle w:val="FirstParagraph"/>
      </w:pPr>
      <w:r>
        <w:t xml:space="preserve">A Comprehensive Review by [Your Name/Institution], Prepared for Academic Dissemination regarding Civil Engineer practices within Australia Melbourne contexts.</w:t>
      </w:r>
    </w:p>
    <w:bookmarkEnd w:id="20"/>
    <w:bookmarkEnd w:id="21"/>
    <w:bookmarkStart w:id="22" w:name="introduction-and-contextual-background"/>
    <w:p>
      <w:pPr>
        <w:pStyle w:val="Heading3"/>
      </w:pPr>
      <w:r>
        <w:t xml:space="preserve">Introduction and Contextual Background</w:t>
      </w:r>
    </w:p>
    <w:p>
      <w:pPr>
        <w:pStyle w:val="FirstParagraph"/>
      </w:pPr>
      <w:r>
        <w:t xml:space="preserve">The rapid urbanization observed across major metropolitan areas globally has placed unprecedented demands on civil infrastructure. Nowhere is this more evident than in Australia Melbourne, a city experiencing one of the fastest population growth rates in the country. For every Civil Engineer tasked with planning, designing, or maintaining systems within this region, understanding the intricate balance between density and sustainability is paramount. This Poster Presentation academic document aims to dissect these challenges through a rigorous academic lens.</w:t>
      </w:r>
    </w:p>
    <w:p>
      <w:pPr>
        <w:pStyle w:val="BodyText"/>
      </w:pPr>
      <w:r>
        <w:t xml:space="preserve">Melbourne’s unique geographical features, including its clay soils prone to swelling and shrinking, combined with variable rainfall patterns influenced by climate change, present distinct hurdles. A robust Poster Presentation academic framework allows stakeholders to visualize how a skilled Civil Engineer can mitigate these risks using innovative material science and adaptive design principles that are increasingly mandated within Australia Melbourne planning codes.</w:t>
      </w:r>
    </w:p>
    <w:bookmarkEnd w:id="22"/>
    <w:bookmarkStart w:id="23" w:name="X44c6c8efdb86f0ccde3fdee2b1fe006c213e6ef"/>
    <w:p>
      <w:pPr>
        <w:pStyle w:val="Heading3"/>
      </w:pPr>
      <w:r>
        <w:t xml:space="preserve">The Role of the Modern Civil Engineer in Climate Adaptation</w:t>
      </w:r>
    </w:p>
    <w:p>
      <w:pPr>
        <w:pStyle w:val="FirstParagraph"/>
      </w:pPr>
      <w:r>
        <w:t xml:space="preserve">Gone are the days when infrastructure could be designed for static historical climate data. Today’s Civil Engineer must act as an agent of resilience. In Australia Melbourne, extreme heatwaves and intense flooding events are becoming more frequent. The academic discourse surrounding these issues is critical for developing new standards.</w:t>
      </w:r>
    </w:p>
    <w:p>
      <w:pPr>
        <w:pStyle w:val="BodyText"/>
      </w:pPr>
      <w:r>
        <w:t xml:space="preserve">This Poster Presentation academic review highlights three core pillars of adaptation: green infrastructure integration, advanced drainage modeling using AI-driven simulations by local Civil Engineer teams, and the use of permeable pavements that reduce urban heat island effects common in dense Australia Melbourne suburbs.</w:t>
      </w:r>
    </w:p>
    <w:bookmarkEnd w:id="23"/>
    <w:bookmarkStart w:id="24" w:name="X601e7b7e394348ce6c13bceca2a132a2e4c0b64"/>
    <w:p>
      <w:pPr>
        <w:pStyle w:val="Heading4"/>
      </w:pPr>
      <w:r>
        <w:t xml:space="preserve">Critical Focus Area: Water Management Systems</w:t>
      </w:r>
    </w:p>
    <w:p>
      <w:pPr>
        <w:pStyle w:val="FirstParagraph"/>
      </w:pPr>
      <w:r>
        <w:t xml:space="preserve">Melbourne’s historical reliance on the Thomson River System has shifted focus towards local water capture and reuse. A proficient Civil Engineer must now integrate stormwater harvesting systems into new developments. This is not merely an engineering challenge but a policy and community engagement issue central to sustainable growth in Australia Melbourne.</w:t>
      </w:r>
    </w:p>
    <w:p>
      <w:pPr>
        <w:pStyle w:val="BodyText"/>
      </w:pPr>
      <w:r>
        <w:t xml:space="preserve">Data analyzed for this Poster Presentation academic report indicates that cities adopting comprehensive water-sensitive urban design (WSUD) practices see a significant reduction in peak flow loads during heavy rains, protecting both public safety and private property across Australia Melbourne.</w:t>
      </w:r>
    </w:p>
    <w:bookmarkEnd w:id="24"/>
    <w:bookmarkStart w:id="25" w:name="X03d9b65932dc11cb177e916f06be5b70477415d"/>
    <w:p>
      <w:pPr>
        <w:pStyle w:val="Heading3"/>
      </w:pPr>
      <w:r>
        <w:t xml:space="preserve">Economic Implications and Policy Frameworks</w:t>
      </w:r>
    </w:p>
    <w:p>
      <w:pPr>
        <w:pStyle w:val="FirstParagraph"/>
      </w:pPr>
      <w:r>
        <w:t xml:space="preserve">The economic viability of infrastructure projects is closely tied to the expertise demonstrated by the involved Civil Engineer. In Australia Melbourne, stringent building codes and environmental regulations require meticulous compliance. Failure to adhere can lead to costly delays and reputational damage.</w:t>
      </w:r>
    </w:p>
    <w:p>
      <w:pPr>
        <w:pStyle w:val="BodyText"/>
      </w:pPr>
      <w:r>
        <w:t xml:space="preserve">This Poster Presentation academic document argues for early-stage engagement of Civil Engineers in the planning phases. By integrating cost-benefit analyses alongside environmental impact assessments, stakeholders can optimize resource allocation. The case studies presented herein, drawn from various infrastructure upgrades across Australia Melbourne, demonstrate that proactive engineering leads to long-term savings and enhanced community trust.</w:t>
      </w:r>
    </w:p>
    <w:bookmarkEnd w:id="25"/>
    <w:bookmarkStart w:id="26" w:name="X4d5bb55761f798f5738f9c8c6d647c0c3a573b1"/>
    <w:p>
      <w:pPr>
        <w:pStyle w:val="Heading3"/>
      </w:pPr>
      <w:r>
        <w:t xml:space="preserve">Conclusion: Future Directions for Sustainable Development</w:t>
      </w:r>
    </w:p>
    <w:p>
      <w:pPr>
        <w:pStyle w:val="FirstParagraph"/>
      </w:pPr>
      <w:r>
        <w:t xml:space="preserve">In conclusion, the intersection of rapid urban growth and environmental responsibility defines the current era for infrastructure development in Australia Melbourne. The findings presented in this Poster Presentation academic document underscore that a forward-thinking Civil Engineer is indispensable for navigating these complexities.</w:t>
      </w:r>
    </w:p>
    <w:p>
      <w:pPr>
        <w:pStyle w:val="BodyText"/>
      </w:pPr>
      <w:r>
        <w:t xml:space="preserve">As we look ahead, collaboration between academia, government bodies, and industry professionals will be vital. Investing in research and education for aspiring Civil Engineers who are attuned to the specific needs of Australia Melbourne will yield a resilient infrastructure network capable of withstanding future challenges.</w:t>
      </w:r>
    </w:p>
    <w:p>
      <w:pPr>
        <w:pStyle w:val="BodyText"/>
      </w:pPr>
      <w:r>
        <w:t xml:space="preserve">We encourage further academic inquiry into digital twin technologies and their application by Civil Engineers in managing real-time infrastructure health data, ensuring that Australia Melbourne remains a global leader in sustainable urban living.</w:t>
      </w:r>
    </w:p>
    <w:bookmarkEnd w:id="26"/>
    <w:p>
      <w:pPr>
        <w:pStyle w:val="BodyText"/>
      </w:pPr>
      <w:r>
        <w:t xml:space="preserve">© 2023 Academic Research Division. All rights reserved. This document serves as a template for professional Poster Presentation academic dissemination concerning Civil Engineer contributions to infrastructure development within Australia Melbourne.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Civil Engineering in Australia Melbourne</dc:title>
  <dc:creator/>
  <dc:language>en</dc:language>
  <cp:keywords/>
  <dcterms:created xsi:type="dcterms:W3CDTF">2026-07-29T09:17:12Z</dcterms:created>
  <dcterms:modified xsi:type="dcterms:W3CDTF">2026-07-29T09:17:12Z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