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Berlin</w:t>
      </w:r>
    </w:p>
    <w:bookmarkStart w:id="20" w:name="X3ceceaaa1a9ee99032a56221bba808524d09ae8"/>
    <w:p>
      <w:pPr>
        <w:pStyle w:val="Heading1"/>
      </w:pPr>
      <w:r>
        <w:t xml:space="preserve">Bridging Hardware and Intelligence: The Role of the Modern Computer Engineer in Germany’s Capital</w:t>
      </w:r>
    </w:p>
    <w:p>
      <w:pPr>
        <w:pStyle w:val="FirstParagraph"/>
      </w:pPr>
      <w:r>
        <w:rPr>
          <w:bCs/>
          <w:b/>
        </w:rPr>
        <w:t xml:space="preserve">A Poster Presentation for Academic and Industrial Stakeholders in Berlin, Germany</w:t>
      </w:r>
    </w:p>
    <w:p>
      <w:pPr>
        <w:pStyle w:val="BodyText"/>
      </w:pPr>
      <w:r>
        <w:rPr>
          <w:iCs/>
          <w:i/>
        </w:rPr>
        <w:t xml:space="preserve">Date: October 2023 | Location: Alexanderplatz Convention Center, Berlin</w:t>
      </w:r>
    </w:p>
    <w:bookmarkEnd w:id="20"/>
    <w:bookmarkStart w:id="21" w:name="abstract"/>
    <w:p>
      <w:pPr>
        <w:pStyle w:val="Heading3"/>
      </w:pPr>
      <w:r>
        <w:t xml:space="preserve">Abstract</w:t>
      </w:r>
    </w:p>
    <w:p>
      <w:pPr>
        <w:pStyle w:val="FirstParagraph"/>
      </w:pPr>
      <w:r>
        <w:t xml:space="preserve">This poster presentation explores the critical evolution of the computer engineering profession within the unique socio-technological landscape of Berlin, Germany. As Europe’s burgeoning startup capital and a hub for deep-tech innovation, Berlin presents a distinct ecosystem where theoretical computer science intersects with rigorous hardware engineering and software integration. This document outlines how computer engineers are pivotal in driving Germany’s digital transformation ("Digitalisierung") while adhering to strict European Union data privacy regulations and sustainability goals specific to the region.</w:t>
      </w:r>
    </w:p>
    <w:p>
      <w:pPr>
        <w:pStyle w:val="BodyText"/>
      </w:pPr>
      <w:r>
        <w:t xml:space="preserve">The presentation argues that the modern Computer Engineer in Berlin is not merely a technician but a multidisciplinary architect of sustainable, secure, and efficient computational systems. We examine case studies from local IoT startups in Neukölln, automotive innovation hubs near Potsdam/Berlin, and academic research collaborations with the Technical University of Berlin (TU Berlin).</w:t>
      </w:r>
    </w:p>
    <w:bookmarkEnd w:id="21"/>
    <w:bookmarkStart w:id="22" w:name="X1df6620a3d58ddaa183740198917aa035720374"/>
    <w:p>
      <w:pPr>
        <w:pStyle w:val="Heading2"/>
      </w:pPr>
      <w:r>
        <w:t xml:space="preserve">1. Introduction: The Context of Germany Berlin</w:t>
      </w:r>
    </w:p>
    <w:p>
      <w:pPr>
        <w:pStyle w:val="FirstParagraph"/>
      </w:pPr>
      <w:r>
        <w:t xml:space="preserve">Berlin has emerged as a pivotal node in the European technology grid. Unlike Munich, which focuses heavily on traditional automotive and industrial machinery, or Hamburg with its logistics tech focus, Berlin is characterized by its agility in software-driven hardware solutions, fintech infrastructure, and smart city technologies. The term "Germany Berlin" represents more than a geographical location; it signifies a specific regulatory and cultural environment where precision engineering meets creative freedom.</w:t>
      </w:r>
    </w:p>
    <w:p>
      <w:pPr>
        <w:pStyle w:val="BodyText"/>
      </w:pPr>
      <w:r>
        <w:t xml:space="preserve">For the academic community and industry professionals alike, understanding the role of the Computer Engineer in this specific context is essential. The German approach to engineering emphasizes reliability, standardization (DIN norms), and rigorous validation. However, the Berlin startup culture demands rapid iteration (Agile/Scrum) and user-centric design. The modern Computer Engineer must bridge these two seemingly contradictory worlds.</w:t>
      </w:r>
    </w:p>
    <w:bookmarkEnd w:id="22"/>
    <w:bookmarkStart w:id="25" w:name="Xa0886cd7c8c7ba67de3a92416cd3143f47c1a7e"/>
    <w:p>
      <w:pPr>
        <w:pStyle w:val="Heading2"/>
      </w:pPr>
      <w:r>
        <w:t xml:space="preserve">2. Core Competencies of the Computer Engineer</w:t>
      </w:r>
    </w:p>
    <w:p>
      <w:pPr>
        <w:pStyle w:val="FirstParagraph"/>
      </w:pPr>
      <w:r>
        <w:t xml:space="preserve">The profile of a successful Computer Engineer in this region requires a hybrid skill set. This section details the three pillars of competence required to thrive in the Berlin market.</w:t>
      </w:r>
    </w:p>
    <w:bookmarkStart w:id="23" w:name="a.-embedded-systems-and-iot-integration"/>
    <w:p>
      <w:pPr>
        <w:pStyle w:val="Heading3"/>
      </w:pPr>
      <w:r>
        <w:t xml:space="preserve">A. Embedded Systems and IoT Integration</w:t>
      </w:r>
    </w:p>
    <w:p>
      <w:pPr>
        <w:pStyle w:val="FirstParagraph"/>
      </w:pPr>
      <w:r>
        <w:t xml:space="preserve">With the rise of "Industry 4.0" (the Fourth Industrial Revolution), there is a high demand for engineers who can design low-power embedded systems that communicate seamlessly with cloud infrastructure. In Berlin, this is evident in smart metering projects and traffic management systems operated by BVG (Berliner Verkehrsbetriebe). Engineers must possess deep knowledge of microcontrollers, real-time operating systems (RTOS), and communication protocols such as MQTT or Zigbee.</w:t>
      </w:r>
    </w:p>
    <w:bookmarkEnd w:id="23"/>
    <w:bookmarkStart w:id="24" w:name="b.-cybersecurity-by-design"/>
    <w:p>
      <w:pPr>
        <w:pStyle w:val="Heading3"/>
      </w:pPr>
      <w:r>
        <w:t xml:space="preserve">B. Cybersecurity by Design</w:t>
      </w:r>
    </w:p>
    <w:p>
      <w:pPr>
        <w:pStyle w:val="FirstParagraph"/>
      </w:pPr>
      <w:r>
        <w:t xml:space="preserve">GIVEN the stringent enforcement of the General Data Protection Regulation (GDPR) across Germany, security cannot be an afterthought. Computer Engineers in Berlin are required to implement "Security by Design" principles at the hardware level. This includes secure boot processes, hardware-based encryption keys, and memory safety features to prevent common vulnerabilities like buffer overflows.</w:t>
      </w:r>
    </w:p>
    <w:bookmarkEnd w:id="24"/>
    <w:bookmarkEnd w:id="25"/>
    <w:bookmarkStart w:id="26" w:name="sustainability-the-green-algorithm"/>
    <w:p>
      <w:pPr>
        <w:pStyle w:val="Heading2"/>
      </w:pPr>
      <w:r>
        <w:t xml:space="preserve">3. Sustainability: The Green Algorithm</w:t>
      </w:r>
    </w:p>
    <w:p>
      <w:pPr>
        <w:pStyle w:val="FirstParagraph"/>
      </w:pPr>
      <w:r>
        <w:t xml:space="preserve">A unique aspect of the current academic discourse in Germany Berlin is the integration of sustainability into computer engineering. With Berlin’s ambitious climate neutrality goals by 2045, Computer Engineers are tasked with optimizing energy efficiency at both the code and silicon levels.</w:t>
      </w:r>
    </w:p>
    <w:p>
      <w:pPr>
        <w:numPr>
          <w:ilvl w:val="0"/>
          <w:numId w:val="1001"/>
        </w:numPr>
        <w:pStyle w:val="Compact"/>
      </w:pPr>
      <w:r>
        <w:rPr>
          <w:bCs/>
          <w:b/>
        </w:rPr>
        <w:t xml:space="preserve">Eco-friendly Hardware Design:</w:t>
      </w:r>
      <w:r>
        <w:t xml:space="preserve"> </w:t>
      </w:r>
      <w:r>
        <w:t xml:space="preserve">Selecting components with lower thermal output and longer lifespans to reduce e-waste.</w:t>
      </w:r>
    </w:p>
    <w:p>
      <w:pPr>
        <w:numPr>
          <w:ilvl w:val="0"/>
          <w:numId w:val="1001"/>
        </w:numPr>
        <w:pStyle w:val="Compact"/>
      </w:pPr>
      <w:r>
        <w:rPr>
          <w:bCs/>
          <w:b/>
        </w:rPr>
        <w:t xml:space="preserve">Efficient Algorithms:</w:t>
      </w:r>
      <w:r>
        <w:t xml:space="preserve"> </w:t>
      </w:r>
      <w:r>
        <w:t xml:space="preserve">Developing AI and machine learning models that require less computational power, thereby reducing the carbon footprint of data centers located in Brandenburg (surrounding Berlin).</w:t>
      </w:r>
    </w:p>
    <w:p>
      <w:pPr>
        <w:numPr>
          <w:ilvl w:val="0"/>
          <w:numId w:val="1001"/>
        </w:numPr>
        <w:pStyle w:val="Compact"/>
      </w:pPr>
      <w:r>
        <w:rPr>
          <w:bCs/>
          <w:b/>
        </w:rPr>
        <w:t xml:space="preserve">Circular Economy Integration:</w:t>
      </w:r>
      <w:r>
        <w:t xml:space="preserve"> </w:t>
      </w:r>
      <w:r>
        <w:t xml:space="preserve">Designing systems that are easier to repair and upgrade, aligning with German consumer protection laws.</w:t>
      </w:r>
    </w:p>
    <w:bookmarkEnd w:id="26"/>
    <w:bookmarkStart w:id="27" w:name="Xe3bfe14b763b48bfec211859cafd1a40715973e"/>
    <w:p>
      <w:pPr>
        <w:pStyle w:val="Heading2"/>
      </w:pPr>
      <w:r>
        <w:t xml:space="preserve">4. Academic-Industry Collaboration in the Region</w:t>
      </w:r>
    </w:p>
    <w:p>
      <w:pPr>
        <w:pStyle w:val="FirstParagraph"/>
      </w:pPr>
      <w:r>
        <w:t xml:space="preserve">The ecosystem of Germany Berlin is characterized by strong ties between academic institutions and industry players. Key partners include:</w:t>
      </w:r>
    </w:p>
    <w:p>
      <w:pPr>
        <w:numPr>
          <w:ilvl w:val="0"/>
          <w:numId w:val="1002"/>
        </w:numPr>
        <w:pStyle w:val="Compact"/>
      </w:pPr>
      <w:r>
        <w:rPr>
          <w:bCs/>
          <w:b/>
        </w:rPr>
        <w:t xml:space="preserve">TU Berlin (Technical University of Berlin):</w:t>
      </w:r>
      <w:r>
        <w:t xml:space="preserve"> </w:t>
      </w:r>
      <w:r>
        <w:t xml:space="preserve">Leading research in quantum computing and photonics.</w:t>
      </w:r>
    </w:p>
    <w:p>
      <w:pPr>
        <w:numPr>
          <w:ilvl w:val="0"/>
          <w:numId w:val="1002"/>
        </w:numPr>
        <w:pStyle w:val="Compact"/>
      </w:pPr>
      <w:r>
        <w:rPr>
          <w:bCs/>
          <w:b/>
        </w:rPr>
        <w:t xml:space="preserve">Humboldt-Universität zu Berlin:</w:t>
      </w:r>
      <w:r>
        <w:t xml:space="preserve"> </w:t>
      </w:r>
      <w:r>
        <w:t xml:space="preserve">Focusing on theoretical computer science and mathematics foundations.</w:t>
      </w:r>
    </w:p>
    <w:p>
      <w:pPr>
        <w:numPr>
          <w:ilvl w:val="0"/>
          <w:numId w:val="1002"/>
        </w:numPr>
        <w:pStyle w:val="Compact"/>
      </w:pPr>
      <w:r>
        <w:rPr>
          <w:bCs/>
          <w:b/>
        </w:rPr>
        <w:t xml:space="preserve">Siemens, SAP, and Bosch:</w:t>
      </w:r>
      <w:r>
        <w:t xml:space="preserve"> </w:t>
      </w:r>
      <w:r>
        <w:t xml:space="preserve">Large corporations with significant R&amp;D facilities in the metropolitan area.</w:t>
      </w:r>
    </w:p>
    <w:p>
      <w:pPr>
        <w:pStyle w:val="FirstParagraph"/>
      </w:pPr>
      <w:r>
        <w:t xml:space="preserve">This collaboration facilitates the "Transfer" (technology transfer) process, where academic Computer Engineers can quickly apply their research to real-world problems in Berlin’s public transport, energy grid, and healthcare sectors.</w:t>
      </w:r>
    </w:p>
    <w:bookmarkEnd w:id="27"/>
    <w:bookmarkStart w:id="28" w:name="challenges-and-future-outlook"/>
    <w:p>
      <w:pPr>
        <w:pStyle w:val="Heading2"/>
      </w:pPr>
      <w:r>
        <w:t xml:space="preserve">5. Challenges and Future Outlook</w:t>
      </w:r>
    </w:p>
    <w:p>
      <w:pPr>
        <w:pStyle w:val="FirstParagraph"/>
      </w:pPr>
      <w:r>
        <w:t xml:space="preserve">Despite the vibrant ecosystem, Computer Engineers in Berlin face specific challenges:</w:t>
      </w:r>
    </w:p>
    <w:p>
      <w:pPr>
        <w:numPr>
          <w:ilvl w:val="0"/>
          <w:numId w:val="1003"/>
        </w:numPr>
        <w:pStyle w:val="Compact"/>
      </w:pPr>
      <w:r>
        <w:rPr>
          <w:bCs/>
          <w:b/>
        </w:rPr>
        <w:t xml:space="preserve">Talent Shortage:</w:t>
      </w:r>
      <w:r>
        <w:t xml:space="preserve"> </w:t>
      </w:r>
      <w:r>
        <w:t xml:space="preserve">There is a significant gap between the number of available positions and qualified engineers, leading to intense competition for talent.</w:t>
      </w:r>
    </w:p>
    <w:p>
      <w:pPr>
        <w:numPr>
          <w:ilvl w:val="0"/>
          <w:numId w:val="1003"/>
        </w:numPr>
        <w:pStyle w:val="Compact"/>
      </w:pPr>
      <w:r>
        <w:t xml:space="preserve">Bureaucracy:</w:t>
      </w:r>
    </w:p>
    <w:p>
      <w:pPr>
        <w:numPr>
          <w:ilvl w:val="0"/>
          <w:numId w:val="1000"/>
        </w:numPr>
        <w:pStyle w:val="Compact"/>
      </w:pPr>
      <w:r>
        <w:t xml:space="preserve">Navigating the complex German administrative landscape can slow down project timelines compared to other global tech hubs.</w:t>
      </w:r>
    </w:p>
    <w:p>
      <w:pPr>
        <w:numPr>
          <w:ilvl w:val="0"/>
          <w:numId w:val="1003"/>
        </w:numPr>
        <w:pStyle w:val="Compact"/>
      </w:pPr>
      <w:r>
        <w:rPr>
          <w:bCs/>
          <w:b/>
        </w:rPr>
        <w:t xml:space="preserve">Funding Stability:</w:t>
      </w:r>
      <w:r>
        <w:t xml:space="preserve"> </w:t>
      </w:r>
      <w:r>
        <w:t xml:space="preserve">While Berlin has a strong venture capital scene, long-term stability for deep-tech hardware startups remains a concern compared to software-only ventures.</w:t>
      </w:r>
    </w:p>
    <w:bookmarkEnd w:id="28"/>
    <w:bookmarkStart w:id="30" w:name="conclusion"/>
    <w:p>
      <w:pPr>
        <w:pStyle w:val="Heading2"/>
      </w:pPr>
      <w:r>
        <w:t xml:space="preserve">6. Conclusion</w:t>
      </w:r>
    </w:p>
    <w:p>
      <w:pPr>
        <w:pStyle w:val="FirstParagraph"/>
      </w:pPr>
      <w:r>
        <w:t xml:space="preserve">In conclusion, the role of the Computer Engineer in Germany Berlin is multifaceted and critical to the region's continued innovation. It requires a blend of traditional German engineering rigor and modern agile software practices. By focusing on embedded systems, cybersecurity, and sustainability, these professionals are not only solving local problems in Berlin but also setting standards for Europe as a whole. Academic institutions must continue to adapt their curricula to reflect these hybrid needs, ensuring that the next generation of Computer Engineers is prepared for the unique demands of this dynamic capital city.</w:t>
      </w:r>
    </w:p>
    <w:bookmarkStart w:id="29" w:name="contact-further-information"/>
    <w:p>
      <w:pPr>
        <w:pStyle w:val="Heading3"/>
      </w:pPr>
      <w:r>
        <w:t xml:space="preserve">Contact &amp; Further Information</w:t>
      </w:r>
    </w:p>
    <w:p>
      <w:pPr>
        <w:pStyle w:val="FirstParagraph"/>
      </w:pPr>
      <w:r>
        <w:rPr>
          <w:bCs/>
          <w:b/>
        </w:rPr>
        <w:t xml:space="preserve">Presentation Lead:</w:t>
      </w:r>
      <w:r>
        <w:t xml:space="preserve"> </w:t>
      </w:r>
      <w:r>
        <w:t xml:space="preserve">Dr. Alexander Weber</w:t>
      </w:r>
      <w:r>
        <w:br/>
      </w:r>
      <w:r>
        <w:t xml:space="preserve">Department of Electrical Engineering and Computer Science</w:t>
      </w:r>
      <w:r>
        <w:br/>
      </w:r>
      <w:r>
        <w:t xml:space="preserve">Technical University of Berlin, Germany</w:t>
      </w:r>
      <w:r>
        <w:br/>
      </w:r>
      <w:r>
        <w:br/>
      </w:r>
      <w:r>
        <w:t xml:space="preserve">Email: a.weber@tu-berlin.de | Website: www.tu-berlin.de/engineering-research</w:t>
      </w:r>
    </w:p>
    <w:bookmarkEnd w:id="29"/>
    <w:p>
      <w:pPr>
        <w:pStyle w:val="BodyText"/>
      </w:pPr>
      <w:r>
        <w:t xml:space="preserve">© 2023 Academic Poster Presentation Series. All Rights Reserved. | Designed for the Berlin Tech Summit.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Berlin</dc:title>
  <dc:creator/>
  <dc:language>en</dc:language>
  <cp:keywords/>
  <dcterms:created xsi:type="dcterms:W3CDTF">2026-07-29T06:01:00Z</dcterms:created>
  <dcterms:modified xsi:type="dcterms:W3CDTF">2026-07-29T06:01:00Z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