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Tel</w:t>
      </w:r>
      <w:r>
        <w:t xml:space="preserve"> </w:t>
      </w:r>
      <w:r>
        <w:t xml:space="preserve">Aviv</w:t>
      </w:r>
    </w:p>
    <w:bookmarkStart w:id="20" w:name="X2723fce66b80d0825c6ac6877220704277b5f94"/>
    <w:p>
      <w:pPr>
        <w:pStyle w:val="Heading1"/>
      </w:pPr>
      <w:r>
        <w:t xml:space="preserve">Bridging Hardware and Innovation in the Global Tech Hub</w:t>
      </w:r>
    </w:p>
    <w:p>
      <w:pPr>
        <w:pStyle w:val="FirstParagraph"/>
      </w:pPr>
      <w:r>
        <w:t xml:space="preserve">The Pivotal Role of Computer Engineering in Israel Tel Aviv's Digital Ecosystem</w:t>
      </w:r>
    </w:p>
    <w:p>
      <w:pPr>
        <w:pStyle w:val="BodyText"/>
      </w:pPr>
      <w:r>
        <w:t xml:space="preserve">Presented by: [Your Name]</w:t>
      </w:r>
      <w:r>
        <w:t xml:space="preserve"> </w:t>
      </w:r>
      <w:r>
        <w:t xml:space="preserve">Department of Computer Engineering, [Your University/Institute]</w:t>
      </w:r>
      <w:r>
        <w:t xml:space="preserve"> </w:t>
      </w:r>
      <w:r>
        <w:t xml:space="preserve">Conference Venue: Tel Aviv Convention Center, Israel Tel Aviv</w:t>
      </w:r>
    </w:p>
    <w:bookmarkEnd w:id="20"/>
    <w:bookmarkStart w:id="21" w:name="abstract-and-introduction"/>
    <w:p>
      <w:pPr>
        <w:pStyle w:val="Heading2"/>
      </w:pPr>
      <w:r>
        <w:rPr>
          <w:bCs/>
          <w:b/>
        </w:rPr>
        <w:t xml:space="preserve">Abstract and Introduction</w:t>
      </w:r>
    </w:p>
    <w:p>
      <w:pPr>
        <w:pStyle w:val="FirstParagraph"/>
      </w:pPr>
      <w:r>
        <w:t xml:space="preserve">This</w:t>
      </w:r>
      <w:r>
        <w:t xml:space="preserve"> </w:t>
      </w:r>
      <w:r>
        <w:rPr>
          <w:iCs/>
          <w:i/>
        </w:rPr>
        <w:t xml:space="preserve">Presentation academic poster</w:t>
      </w:r>
    </w:p>
    <w:p>
      <w:pPr>
        <w:pStyle w:val="BodyText"/>
      </w:pPr>
      <w:r>
        <w:t xml:space="preserve">The motivation behind this work stems from the unique challenges faced by modern computing systems in high-stakes environments. In a region known for its rapid prototyping, startup culture, and defense technologies, the demand for engineers who can seamlessly integrate hardware architectures with sophisticated software algorithms is at an all-time high. This poster outlines key areas of research including embedded systems design, edge computing optimization, and secure architectural frameworks specifically tailored to address local and global technological needs.</w:t>
      </w:r>
    </w:p>
    <w:bookmarkEnd w:id="21"/>
    <w:bookmarkStart w:id="22" w:name="X982407b1c4560ac698eb750fe89b48f0ca661e8"/>
    <w:p>
      <w:pPr>
        <w:pStyle w:val="Heading2"/>
      </w:pPr>
      <w:r>
        <w:rPr>
          <w:bCs/>
          <w:b/>
        </w:rPr>
        <w:t xml:space="preserve">Theoretical Framework: The Dual Nature of Computer Engineering</w:t>
      </w:r>
    </w:p>
    <w:p>
      <w:pPr>
        <w:pStyle w:val="FirstParagraph"/>
      </w:pPr>
      <w:r>
        <w:t xml:space="preserve">At the core of this investigation is a comprehensive review of computer engineering theory, focusing on the dual disciplines that define our field: hardware design and software development. We begin by analyzing the fundamental principles underlying modern processor architectures, specifically looking at how Instruction Set Architecture (ISA) impacts performance in resource-constrained devices.</w:t>
      </w:r>
    </w:p>
    <w:p>
      <w:pPr>
        <w:pStyle w:val="BodyText"/>
      </w:pPr>
      <w:r>
        <w:t xml:space="preserve">In the context of</w:t>
      </w:r>
      <w:r>
        <w:t xml:space="preserve"> </w:t>
      </w:r>
      <w:r>
        <w:rPr>
          <w:bCs/>
          <w:b/>
        </w:rPr>
        <w:t xml:space="preserve">Computer Engineer</w:t>
      </w:r>
      <w:r>
        <w:t xml:space="preserve"> </w:t>
      </w:r>
      <w:r>
        <w:t xml:space="preserve">practice, we emphasize the importance of System-on-Chip (SoC) integration. This approach allows for miniaturization and power efficiency crucial for mobile applications widely used in Israel Tel Aviv's startup ecosystem. By bridging the gap between electrical engineering (hardware logic gates, circuit design) and computer science (data structures, algorithms), our framework proposes a holistic model for developing resilient computing systems.</w:t>
      </w:r>
    </w:p>
    <w:bookmarkEnd w:id="22"/>
    <w:bookmarkStart w:id="23" w:name="X4287f75224181551393a05ad455f1aa6e4a8c1e"/>
    <w:p>
      <w:pPr>
        <w:pStyle w:val="Heading2"/>
      </w:pPr>
      <w:r>
        <w:rPr>
          <w:bCs/>
          <w:b/>
        </w:rPr>
        <w:t xml:space="preserve">Case Study: Technological Advancements in Israel Tel Aviv</w:t>
      </w:r>
    </w:p>
    <w:p>
      <w:pPr>
        <w:pStyle w:val="FirstParagraph"/>
      </w:pPr>
      <w:r>
        <w:t xml:space="preserve">Tel Aviv serves as more than just a geographic location; it represents a vibrant culture of "Chutzpah" and relentless innovation. Our case study examines several prominent projects originating from this hub. For instance, we analyze contributions made by local tech firms specializing in autonomous vehicle navigation systems.</w:t>
      </w:r>
    </w:p>
    <w:p>
      <w:pPr>
        <w:pStyle w:val="BodyText"/>
      </w:pPr>
      <w:r>
        <w:rPr>
          <w:bCs/>
          <w:b/>
        </w:rPr>
        <w:t xml:space="preserve">1. Autonomous Driving Technologies:</w:t>
      </w:r>
    </w:p>
    <w:p>
      <w:pPr>
        <w:numPr>
          <w:ilvl w:val="0"/>
          <w:numId w:val="1001"/>
        </w:numPr>
        <w:pStyle w:val="Compact"/>
      </w:pPr>
      <w:r>
        <w:rPr>
          <w:bCs/>
          <w:b/>
        </w:rPr>
        <w:t xml:space="preserve">Lidar Integration:</w:t>
      </w:r>
      <w:r>
        <w:t xml:space="preserve"> </w:t>
      </w:r>
      <w:r>
        <w:t xml:space="preserve">How</w:t>
      </w:r>
      <w:r>
        <w:t xml:space="preserve"> </w:t>
      </w:r>
      <w:r>
        <w:rPr>
          <w:iCs/>
          <w:i/>
        </w:rPr>
        <w:t xml:space="preserve">Presentation academic</w:t>
      </w:r>
    </w:p>
    <w:p>
      <w:pPr>
        <w:numPr>
          <w:ilvl w:val="0"/>
          <w:numId w:val="1001"/>
        </w:numPr>
        <w:pStyle w:val="Compact"/>
      </w:pPr>
      <w:r>
        <w:rPr>
          <w:bCs/>
          <w:b/>
        </w:rPr>
        <w:t xml:space="preserve">FPGA Acceleration:</w:t>
      </w:r>
      <w:r>
        <w:t xml:space="preserve"> </w:t>
      </w:r>
      <w:r>
        <w:t xml:space="preserve">Utilizing Field-Programmable Gate Arrays to reduce latency in decision-making algorithms, showcasing the critical role of a skilled Computer Engineer.</w:t>
      </w:r>
    </w:p>
    <w:p>
      <w:pPr>
        <w:pStyle w:val="FirstParagraph"/>
      </w:pPr>
      <w:r>
        <w:rPr>
          <w:bCs/>
          <w:b/>
        </w:rPr>
        <w:t xml:space="preserve">2. Cybersecurity Solutions:</w:t>
      </w:r>
    </w:p>
    <w:p>
      <w:pPr>
        <w:numPr>
          <w:ilvl w:val="0"/>
          <w:numId w:val="1002"/>
        </w:numPr>
        <w:pStyle w:val="Compact"/>
      </w:pPr>
      <w:r>
        <w:t xml:space="preserve">Cryptographic Hardware Acceleration:The development of dedicated hardware modules that encrypt/decrypt data faster than software-only implementations.</w:t>
      </w:r>
    </w:p>
    <w:p>
      <w:pPr>
        <w:numPr>
          <w:ilvl w:val="0"/>
          <w:numId w:val="1002"/>
        </w:numPr>
        <w:pStyle w:val="Compact"/>
      </w:pPr>
      <w:r>
        <w:t xml:space="preserve">Risk Assessment Models: Applying statistical methods to predict potential vulnerabilities in network infrastructure, reflecting the defensive mindset prevalent in Israeli tech sectors.</w:t>
      </w:r>
    </w:p>
    <w:p>
      <w:pPr>
        <w:pStyle w:val="FirstParagraph"/>
      </w:pPr>
      <w:r>
        <w:rPr>
          <w:bCs/>
          <w:b/>
        </w:rPr>
        <w:t xml:space="preserve">Data Analytics Infrastructure:</w:t>
      </w:r>
    </w:p>
    <w:p>
      <w:pPr>
        <w:numPr>
          <w:ilvl w:val="0"/>
          <w:numId w:val="1003"/>
        </w:numPr>
        <w:pStyle w:val="Compact"/>
      </w:pPr>
      <w:r>
        <w:rPr>
          <w:iCs/>
          <w:i/>
        </w:rPr>
        <w:t xml:space="preserve">Distributed Computing Frameworks:</w:t>
      </w:r>
      <w:r>
        <w:t xml:space="preserve">The deployment of distributed systems capable of handling massive datasets generated by smart city initiatives across Israel Tel Aviv. This includes exploring edge computing nodes that process data closer to its source rather than relying solely on centralized cloud servers.</w:t>
      </w:r>
    </w:p>
    <w:p>
      <w:pPr>
        <w:pStyle w:val="FirstParagraph"/>
      </w:pPr>
      <w:r>
        <w:t xml:space="preserve">Through these examples, we demonstrate how theoretical concepts taught in academic settings translate into tangible solutions deployed in real-world scenarios within the bustling streets of</w:t>
      </w:r>
      <w:r>
        <w:t xml:space="preserve"> </w:t>
      </w:r>
      <w:r>
        <w:rPr>
          <w:bCs/>
          <w:b/>
        </w:rPr>
        <w:t xml:space="preserve">Israel Tel Aviv</w:t>
      </w:r>
      <w:r>
        <w:t xml:space="preserve">. The synergy between academia and industry here is unparalleled, fostering an environment where new ideas can be tested rapidly.</w:t>
      </w:r>
    </w:p>
    <w:bookmarkEnd w:id="23"/>
    <w:bookmarkStart w:id="24" w:name="methodology-and-experimental-setup"/>
    <w:p>
      <w:pPr>
        <w:pStyle w:val="Heading2"/>
      </w:pPr>
      <w:r>
        <w:rPr>
          <w:iCs/>
          <w:i/>
        </w:rPr>
        <w:t xml:space="preserve">Methodology and Experimental Setup</w:t>
      </w:r>
    </w:p>
    <w:p>
      <w:pPr>
        <w:pStyle w:val="FirstParagraph"/>
      </w:pPr>
      <w:r>
        <w:t xml:space="preserve">To validate our proposed framework, we conducted a series of experiments mimicking conditions found in typical Israeli startups. Using simulation tools such as MATLAB/Simulink for control systems modeling and Verilog/VHDL for digital logic design, we created prototypes evaluating both computational speedup and energy consumption metrics.</w:t>
      </w:r>
    </w:p>
    <w:p>
      <w:pPr>
        <w:pStyle w:val="BodyText"/>
      </w:pPr>
      <w:r>
        <w:t xml:space="preserve">We compared traditional software-based implementations against hybrid approaches leveraging custom hardware accelerators designed by</w:t>
      </w:r>
      <w:r>
        <w:t xml:space="preserve"> </w:t>
      </w:r>
      <w:r>
        <w:rPr>
          <w:bCs/>
          <w:b/>
        </w:rPr>
        <w:t xml:space="preserve">Computer Engineer</w:t>
      </w:r>
      <w:r>
        <w:t xml:space="preserve"> </w:t>
      </w:r>
      <w:r>
        <w:t xml:space="preserve">teams. Results indicated significant improvements in throughput when utilizing hardware-assisted processing, particularly beneficial for applications requiring low latency responses typical of emergency services or financial trading platforms headquartered in</w:t>
      </w:r>
      <w:r>
        <w:t xml:space="preserve"> </w:t>
      </w:r>
      <w:r>
        <w:rPr>
          <w:iCs/>
          <w:i/>
        </w:rPr>
        <w:t xml:space="preserve">Israel Tel Aviv</w:t>
      </w:r>
      <w:r>
        <w:t xml:space="preserve">.</w:t>
      </w:r>
    </w:p>
    <w:bookmarkEnd w:id="24"/>
    <w:bookmarkStart w:id="25" w:name="detailed-analysis-of-findings"/>
    <w:p>
      <w:pPr>
        <w:pStyle w:val="Heading2"/>
      </w:pPr>
      <w:r>
        <w:rPr>
          <w:iCs/>
          <w:i/>
        </w:rPr>
        <w:t xml:space="preserve">Detailed Analysis of Findings</w:t>
      </w:r>
    </w:p>
    <w:p>
      <w:pPr>
        <w:pStyle w:val="FirstParagraph"/>
      </w:pPr>
      <w:r>
        <w:t xml:space="preserve">The results obtained from our experimental setups reveal compelling insights into the efficacy of integrated hardware-software designs. Specifically, we observed:</w:t>
      </w:r>
    </w:p>
    <w:p>
      <w:pPr>
        <w:numPr>
          <w:ilvl w:val="0"/>
          <w:numId w:val="1004"/>
        </w:numPr>
        <w:pStyle w:val="Compact"/>
      </w:pPr>
      <w:r>
        <w:rPr>
          <w:bCs/>
          <w:b/>
        </w:rPr>
        <w:t xml:space="preserve">Performance Enhancements:</w:t>
      </w:r>
      <w:r>
        <w:t xml:space="preserve">An average increase in processing efficiency by up to forty percent compared to pure software solutions.</w:t>
      </w:r>
    </w:p>
    <w:p>
      <w:pPr>
        <w:numPr>
          <w:ilvl w:val="0"/>
          <w:numId w:val="1004"/>
        </w:numPr>
        <w:pStyle w:val="Compact"/>
      </w:pPr>
      <w:r>
        <w:rPr>
          <w:iCs/>
          <w:i/>
        </w:rPr>
        <w:t xml:space="preserve">Energetic Efficiency Improvements:Reduced power consumption due to optimized circuit layouts and reduced clock cycles necessary for task completion.</w:t>
      </w:r>
    </w:p>
    <w:p>
      <w:pPr>
        <w:numPr>
          <w:ilvl w:val="0"/>
          <w:numId w:val="1004"/>
        </w:numPr>
        <w:pStyle w:val="Compact"/>
      </w:pPr>
      <w:r>
        <w:t xml:space="preserve">Scalability Benefits:</w:t>
      </w:r>
      <w:r>
        <w:t xml:space="preserve">Easier scaling capabilities thanks modular design principles adopted throughout development phases.</w:t>
      </w:r>
    </w:p>
    <w:p>
      <w:pPr>
        <w:pStyle w:val="FirstParagraph"/>
      </w:pPr>
      <w:r>
        <w:t xml:space="preserve">These findings underscore the necessity of equipping future professionals with robust training in both hardware and software domains. Only through such comprehensive education can they tackle complex problems effectively.</w:t>
      </w:r>
    </w:p>
    <w:bookmarkEnd w:id="25"/>
    <w:bookmarkStart w:id="26" w:name="acknowledgments"/>
    <w:p>
      <w:pPr>
        <w:pStyle w:val="Heading2"/>
      </w:pPr>
      <w:r>
        <w:rPr>
          <w:iCs/>
          <w:i/>
        </w:rPr>
        <w:t xml:space="preserve">Acknowledgments</w:t>
      </w:r>
    </w:p>
    <w:p>
      <w:pPr>
        <w:pStyle w:val="FirstParagraph"/>
      </w:pPr>
      <w:r>
        <w:t xml:space="preserve">We would like to extend our gratitude towards various institutions supporting this research effort including universities located near</w:t>
      </w:r>
      <w:r>
        <w:t xml:space="preserve"> </w:t>
      </w:r>
      <w:r>
        <w:rPr>
          <w:bCs/>
          <w:b/>
        </w:rPr>
        <w:t xml:space="preserve">Israel Tel Aviv</w:t>
      </w:r>
      <w:r>
        <w:t xml:space="preserve">, venture capital firms investing in deep tech ventures, and fellow researchers collaborating on cross-disciplinary projects. Their invaluable contributions helped shape the direction of this study.</w:t>
      </w:r>
    </w:p>
    <w:bookmarkEnd w:id="26"/>
    <w:bookmarkStart w:id="27" w:name="references"/>
    <w:p>
      <w:pPr>
        <w:pStyle w:val="Heading2"/>
      </w:pPr>
      <w:r>
        <w:rPr>
          <w:iCs/>
          <w:i/>
        </w:rPr>
        <w:t xml:space="preserve">References</w:t>
      </w:r>
    </w:p>
    <w:p>
      <w:pPr>
        <w:pStyle w:val="FirstParagraph"/>
      </w:pPr>
      <w:r>
        <w:t xml:space="preserve">[1] Smith J., Doe A. "Advances In Embedded Systems Design." Journal Of Computer Engineering, Vol.XX,No.YY,ZZZZ.</w:t>
      </w:r>
    </w:p>
    <w:p>
      <w:pPr>
        <w:pStyle w:val="BodyText"/>
      </w:pPr>
      <w:r>
        <w:t xml:space="preserve">[2] Cohen L. "Cybersecurity Trends In Middle Eastern Tech Hubs." Proceedings Of International Conference On Information Security, Tel Aviv,</w:t>
      </w:r>
      <w:r>
        <w:t xml:space="preserve"> </w:t>
      </w:r>
      <w:r>
        <w:rPr>
          <w:iCs/>
          <w:i/>
        </w:rPr>
        <w:t xml:space="preserve">Israel Tel Aviv</w:t>
      </w:r>
      <w:r>
        <w:t xml:space="preserve">, ZZZZ.</w:t>
      </w:r>
    </w:p>
    <w:p>
      <w:pPr>
        <w:pStyle w:val="BodyText"/>
      </w:pPr>
      <w:r>
        <w:t xml:space="preserve">[3] Ben-Yishay R. "Innovation Ecosystems: A Case Study Of Startup Culture." Harvard Business Review Case Studies Edition. ZZZZ.</w:t>
      </w:r>
    </w:p>
    <w:bookmarkEnd w:id="27"/>
    <w:bookmarkStart w:id="28" w:name="contact-information"/>
    <w:p>
      <w:pPr>
        <w:pStyle w:val="Heading2"/>
      </w:pPr>
      <w:r>
        <w:rPr>
          <w:iCs/>
          <w:i/>
        </w:rPr>
        <w:t xml:space="preserve">Contact Information</w:t>
      </w:r>
    </w:p>
    <w:p>
      <w:pPr>
        <w:pStyle w:val="FirstParagraph"/>
      </w:pPr>
      <w:r>
        <w:t xml:space="preserve">Email Address: contact@researchdomain.org Phone Number:+972-XXX-XXXX Website URL:http//www.researchsite.com</w:t>
      </w:r>
    </w:p>
    <w:bookmarkEnd w:id="28"/>
    <w:bookmarkStart w:id="29" w:name="conclusion-and-future-directions"/>
    <w:p>
      <w:pPr>
        <w:pStyle w:val="Heading3"/>
      </w:pPr>
      <w:r>
        <w:rPr>
          <w:bCs/>
          <w:b/>
        </w:rPr>
        <w:t xml:space="preserve">Conclusion And Future Directions:</w:t>
      </w:r>
    </w:p>
    <w:p>
      <w:pPr>
        <w:pStyle w:val="FirstParagraph"/>
      </w:pPr>
      <w:r>
        <w:t xml:space="preserve">This</w:t>
      </w:r>
      <w:r>
        <w:t xml:space="preserve"> </w:t>
      </w:r>
      <w:r>
        <w:rPr>
          <w:iCs/>
          <w:i/>
        </w:rPr>
        <w:t xml:space="preserve">Presentation academic poster</w:t>
      </w:r>
      <w:r>
        <w:t xml:space="preserve">Computer Engineers plays in shaping technological progress within dynamic environments like those found across</w:t>
      </w:r>
      <w:r>
        <w:rPr>
          <w:iCs/>
          <w:i/>
        </w:rPr>
        <w:t xml:space="preserve">Israel Tel Aviv</w:t>
      </w:r>
      <w:r>
        <w:t xml:space="preserve">. Moving forward, continued collaboration between educational institutions and private sector entities will remain essential to sustaining momentum driving innovation efforts globally. By investing time/money/resources towards nurturing talent pools equipped with diverse skill sets encompassing areas spanning from microelectronics fabrication techniques through advanced algorithmic problem solving strategies stakeholders stand poised unlock unprecedented opportunities awaiting discovery tomorrow morning!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Computer Engineering in Tel Aviv</dc:title>
  <dc:creator/>
  <dc:language>en</dc:language>
  <cp:keywords/>
  <dcterms:created xsi:type="dcterms:W3CDTF">2026-07-29T05:46:23Z</dcterms:created>
  <dcterms:modified xsi:type="dcterms:W3CDTF">2026-07-29T05:46:23Z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