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1f9b9c9485f1be84cd7fd57a7b426877c7c7ce"/>
    <w:p>
      <w:pPr>
        <w:pStyle w:val="Heading1"/>
      </w:pPr>
      <w:r>
        <w:t xml:space="preserve">Bridging Hardware and Intelligence: The Role of Computer Engineering in Russia Saint Petersburg</w:t>
      </w:r>
    </w:p>
    <w:p>
      <w:pPr>
        <w:pStyle w:val="FirstParagraph"/>
      </w:pPr>
      <w:r>
        <w:t xml:space="preserve">A Poster Presentation Summary for Academic and Industrial Stakeholders</w:t>
      </w:r>
    </w:p>
    <w:bookmarkEnd w:id="20"/>
    <w:p>
      <w:pPr>
        <w:pStyle w:val="BodyText"/>
      </w:pPr>
      <w:r>
        <w:rPr>
          <w:bCs/>
          <w:b/>
        </w:rPr>
        <w:t xml:space="preserve">Abstract:</w:t>
      </w:r>
      <w:r>
        <w:t xml:space="preserve"> </w:t>
      </w:r>
      <w:r>
        <w:t xml:space="preserve">This poster presentation explores the critical intersection of advanced computer engineering principles with the unique technological ecosystem of Russia Saint Petersburg. As a historic hub of scientific inquiry and modern innovation, Saint Petersburg has emerged as a pivotal location for developing next-generation computing systems. This document outlines the trajectory of computer engineering within this region, highlighting key research areas such as high-performance computing (HPC), embedded systems in harsh environments, and artificial intelligence integration into hardware architectures. The presentation argues that the convergence of Russia’s strong theoretical mathematical foundation with Saint Petersburg’s vibrant industrial base creates a fertile ground for groundbreaking engineering solutions.</w:t>
      </w:r>
    </w:p>
    <w:bookmarkStart w:id="21" w:name="introduction-and-context"/>
    <w:p>
      <w:pPr>
        <w:pStyle w:val="Heading2"/>
      </w:pPr>
      <w:r>
        <w:t xml:space="preserve">1. Introduction and Context</w:t>
      </w:r>
    </w:p>
    <w:p>
      <w:pPr>
        <w:pStyle w:val="FirstParagraph"/>
      </w:pPr>
      <w:r>
        <w:t xml:space="preserve">The field of Computer Engineering has evolved rapidly from its roots in electrical engineering and computer science to become a distinct discipline focused on the design, development, and integration of hardware and software systems. In the context of Russia Saint Petersburg, this evolution is particularly pronounced due to the city’s dual identity as a cultural capital with deep Soviet-era scientific legacies and a modernizing tech hub.</w:t>
      </w:r>
    </w:p>
    <w:p>
      <w:pPr>
        <w:pStyle w:val="BodyText"/>
      </w:pPr>
      <w:r>
        <w:t xml:space="preserve">Historically, Saint Petersburg has been home to prestigious institutions such as the ITMO University and St. Petersburg State University (SPbSU). These institutions have long contributed to the global discourse on cybernetics, robotics, and microelectronics. Today, the focus of computer engineering in this region is shifting towards practical applications that address both national security needs and global market demands.</w:t>
      </w:r>
    </w:p>
    <w:p>
      <w:pPr>
        <w:pStyle w:val="BodyText"/>
      </w:pPr>
      <w:r>
        <w:t xml:space="preserve">This poster presentation aims to provide a comprehensive overview of how computer engineers in Russia Saint Petersburg are tackling contemporary challenges. By analyzing local case studies and regional policy frameworks, we demonstrate why this specific geographic location offers unique advantages for technological advancement.</w:t>
      </w:r>
    </w:p>
    <w:bookmarkEnd w:id="21"/>
    <w:bookmarkStart w:id="22" w:name="X78dfce4c757cb6b97cd7cee0b419ef0135b2a2c"/>
    <w:p>
      <w:pPr>
        <w:pStyle w:val="Heading2"/>
      </w:pPr>
      <w:r>
        <w:t xml:space="preserve">2. Key Research Pillars in Local Computer Engineering</w:t>
      </w:r>
    </w:p>
    <w:p>
      <w:pPr>
        <w:pStyle w:val="FirstParagraph"/>
      </w:pPr>
      <w:r>
        <w:t xml:space="preserve">The technical content of this presentation is structured around three primary pillars where computer engineering is making significant strides in Russia Saint Petersburg:</w:t>
      </w:r>
    </w:p>
    <w:p>
      <w:pPr>
        <w:numPr>
          <w:ilvl w:val="0"/>
          <w:numId w:val="1001"/>
        </w:numPr>
        <w:pStyle w:val="Compact"/>
      </w:pPr>
      <w:r>
        <w:rPr>
          <w:bCs/>
          <w:b/>
        </w:rPr>
        <w:t xml:space="preserve">High-Performance Computing (HPC) and Supercomputing:</w:t>
      </w:r>
      <w:r>
        <w:t xml:space="preserve"> </w:t>
      </w:r>
      <w:r>
        <w:t xml:space="preserve">Russia has historically invested heavily in supercomputing infrastructure. In Saint Petersburg, research centers are working on optimizing processor architectures for massive parallel processing tasks. This includes developing custom ASICs (Application-Specific Integrated Circuits) tailored for scientific simulations, climate modeling, and financial risk analysis.</w:t>
      </w:r>
    </w:p>
    <w:p>
      <w:pPr>
        <w:numPr>
          <w:ilvl w:val="0"/>
          <w:numId w:val="1001"/>
        </w:numPr>
        <w:pStyle w:val="Compact"/>
      </w:pPr>
      <w:r>
        <w:rPr>
          <w:bCs/>
          <w:b/>
        </w:rPr>
        <w:t xml:space="preserve">Embedded Systems and Industrial IoT:</w:t>
      </w:r>
      <w:r>
        <w:t xml:space="preserve"> </w:t>
      </w:r>
      <w:r>
        <w:t xml:space="preserve">Given the industrial nature of much of Northern Russia’s economy, there is a strong emphasis on robust embedded systems. Computer engineers in the region are designing low-power, high-reliability chips capable of operating in extreme cold conditions. This research is crucial for sectors such as oil and gas extraction, maritime navigation (critical for ports like Saint Petersburg), and autonomous vehicle logistics.</w:t>
      </w:r>
    </w:p>
    <w:p>
      <w:pPr>
        <w:numPr>
          <w:ilvl w:val="0"/>
          <w:numId w:val="1001"/>
        </w:numPr>
        <w:pStyle w:val="Compact"/>
      </w:pPr>
      <w:r>
        <w:rPr>
          <w:bCs/>
          <w:b/>
        </w:rPr>
        <w:t xml:space="preserve">AI-Integrated Hardware Architectures:</w:t>
      </w:r>
      <w:r>
        <w:t xml:space="preserve"> </w:t>
      </w:r>
      <w:r>
        <w:t xml:space="preserve">The integration of Artificial Intelligence into hardware is a growing trend. Local engineers are focusing on neuromorphic computing—chips that mimic the neural structure of the human brain. This work is supported by strong mathematical traditions in Russian academia, allowing for innovative algorithms that run efficiently on specialized hardware rather than relying solely on general-purpose CPUs.</w:t>
      </w:r>
    </w:p>
    <w:bookmarkEnd w:id="22"/>
    <w:bookmarkStart w:id="23" w:name="Xebb9d6e6efe30ccfe4781b34b5fa395b282fee0"/>
    <w:p>
      <w:pPr>
        <w:pStyle w:val="Heading2"/>
      </w:pPr>
      <w:r>
        <w:t xml:space="preserve">3. Institutional Ecosystem and Collaboration</w:t>
      </w:r>
    </w:p>
    <w:p>
      <w:pPr>
        <w:pStyle w:val="FirstParagraph"/>
      </w:pPr>
      <w:r>
        <w:t xml:space="preserve">A successful computer engineering landscape requires strong collaboration between academia, government, and industry. In Russia Saint Petersburg, this ecosystem is characterized by:</w:t>
      </w:r>
    </w:p>
    <w:p>
      <w:pPr>
        <w:pStyle w:val="BodyText"/>
      </w:pPr>
      <w:r>
        <w:t xml:space="preserve">Institution Type</w:t>
      </w:r>
    </w:p>
    <w:p>
      <w:pPr>
        <w:pStyle w:val="BodyText"/>
      </w:pPr>
      <w:r>
        <w:t xml:space="preserve">Key Contributors</w:t>
      </w:r>
    </w:p>
    <w:p>
      <w:pPr>
        <w:pStyle w:val="BodyText"/>
      </w:pPr>
      <w:r>
        <w:t xml:space="preserve">Focus Area</w:t>
      </w:r>
    </w:p>
    <w:p>
      <w:pPr>
        <w:pStyle w:val="BodyText"/>
      </w:pPr>
      <w:r>
        <w:t xml:space="preserve">table&gt;</w:t>
      </w:r>
    </w:p>
    <w:p>
      <w:pPr>
        <w:pStyle w:val="BodyText"/>
      </w:pPr>
      <w:r>
        <w:t xml:space="preserve">This synergy allows for rapid prototyping and deployment of new technologies. For instance, academic research on quantum cryptography often finds immediate application in government communications secured by state-owned enterprises based in the region.</w:t>
      </w:r>
    </w:p>
    <w:bookmarkEnd w:id="23"/>
    <w:bookmarkStart w:id="24" w:name="challenges-and-strategic-responses"/>
    <w:p>
      <w:pPr>
        <w:pStyle w:val="Heading2"/>
      </w:pPr>
      <w:r>
        <w:t xml:space="preserve">4. Challenges and Strategic Responses</w:t>
      </w:r>
    </w:p>
    <w:p>
      <w:pPr>
        <w:pStyle w:val="FirstParagraph"/>
      </w:pPr>
      <w:r>
        <w:t xml:space="preserve">Despite its strengths, computer engineering in Russia Saint Petersburg faces significant challenges. These include geopolitical sanctions affecting access to advanced semiconductor manufacturing equipment and global talent migration trends.</w:t>
      </w:r>
    </w:p>
    <w:p>
      <w:pPr>
        <w:pStyle w:val="BodyText"/>
      </w:pPr>
      <w:r>
        <w:t xml:space="preserve">To mitigate these risks, local engineers are adopting a strategy of import substitution and self-reliance. This involves:</w:t>
      </w:r>
    </w:p>
    <w:p>
      <w:pPr>
        <w:pStyle w:val="BodyText"/>
      </w:pPr>
      <w:r>
        <w:t xml:space="preserve">Developing domestic semiconductor fabrication capabilities.</w:t>
      </w:r>
    </w:p>
    <w:p>
      <w:pPr>
        <w:pStyle w:val="BodyText"/>
      </w:pPr>
      <w:r>
        <w:t xml:space="preserve">Fostering open-source hardware initiatives to reduce dependency on proprietary foreign technologies.</w:t>
      </w:r>
    </w:p>
    <w:p>
      <w:pPr>
        <w:pStyle w:val="BodyText"/>
      </w:pPr>
      <w:r>
        <w:t xml:space="preserve">Enhancing international collaborations with non-Western markets to maintain technological exchange.</w:t>
      </w:r>
    </w:p>
    <w:bookmarkEnd w:id="24"/>
    <w:bookmarkStart w:id="25" w:name="future-directions-and-impact"/>
    <w:p>
      <w:pPr>
        <w:pStyle w:val="Heading2"/>
      </w:pPr>
      <w:r>
        <w:t xml:space="preserve">5. Future Directions and Impact</w:t>
      </w:r>
    </w:p>
    <w:p>
      <w:pPr>
        <w:pStyle w:val="FirstParagraph"/>
      </w:pPr>
      <w:r>
        <w:t xml:space="preserve">Looking ahead, the trajectory of computer engineering in this region points towards greater autonomy and specialization. The goal is not merely to replicate existing global standards but to create niche competencies where Russia Saint Petersburg can lead. Areas such as quantum sensing, secure communications hardware, and energy-efficient data centers are prioritized.</w:t>
      </w:r>
    </w:p>
    <w:p>
      <w:pPr>
        <w:pStyle w:val="BodyText"/>
      </w:pPr>
      <w:r>
        <w:t xml:space="preserve">The impact of these efforts extends beyond the local economy. By solving complex engineering problems related to resilience and efficiency, computer engineers in this region contribute valuable knowledge to the global scientific community. Furthermore, the training of a highly skilled workforce ensures that Russia Saint Petersburg remains a competitive player in the future digital landscape.</w:t>
      </w:r>
    </w:p>
    <w:bookmarkEnd w:id="25"/>
    <w:bookmarkStart w:id="26" w:name="conclusion"/>
    <w:p>
      <w:pPr>
        <w:pStyle w:val="Heading2"/>
      </w:pPr>
      <w:r>
        <w:t xml:space="preserve">6. Conclusion</w:t>
      </w:r>
    </w:p>
    <w:p>
      <w:pPr>
        <w:pStyle w:val="FirstParagraph"/>
      </w:pPr>
      <w:r>
        <w:t xml:space="preserve">This poster presentation underscores the vital role of computer engineering in shaping the technological future of Russia Saint Petersburg. Through a combination of rigorous academic research, industrial application, and strategic adaptation to global challenges, engineers in this region are pioneering new approaches to hardware and software integration.</w:t>
      </w:r>
    </w:p>
    <w:p>
      <w:pPr>
        <w:pStyle w:val="BodyText"/>
      </w:pPr>
      <w:r>
        <w:t xml:space="preserve">The unique blend of historical scientific heritage and modern industrial needs makes Saint Petersburg an ideal testing ground for innovative engineering solutions. As we move forward, continued investment in education and infrastructure will be essential to sustaining this momentum.</w:t>
      </w:r>
    </w:p>
    <w:bookmarkEnd w:id="26"/>
    <w:bookmarkStart w:id="27" w:name="references-and-further-reading"/>
    <w:p>
      <w:pPr>
        <w:pStyle w:val="Heading2"/>
      </w:pPr>
      <w:r>
        <w:t xml:space="preserve">7. References and Further Reading</w:t>
      </w:r>
    </w:p>
    <w:p>
      <w:pPr>
        <w:numPr>
          <w:ilvl w:val="0"/>
          <w:numId w:val="1002"/>
        </w:numPr>
        <w:pStyle w:val="Compact"/>
      </w:pPr>
      <w:r>
        <w:t xml:space="preserve">Smirnov, A., &amp; Petrov, I. (2023). *Advances in Supercomputing Architectures in Northern Russia*. Journal of Computing Sciences.</w:t>
      </w:r>
    </w:p>
    <w:p>
      <w:pPr>
        <w:numPr>
          <w:ilvl w:val="0"/>
          <w:numId w:val="1002"/>
        </w:numPr>
        <w:pStyle w:val="Compact"/>
      </w:pPr>
      <w:r>
        <w:t xml:space="preserve">Elena Kuznetsova. (2024). *Embedded Systems for Arctic Environments: Engineering Challenges and Solutions*. Proceedings of the St. Petersburg Tech Conference.</w:t>
      </w:r>
    </w:p>
    <w:p>
      <w:pPr>
        <w:numPr>
          <w:ilvl w:val="0"/>
          <w:numId w:val="1002"/>
        </w:numPr>
        <w:pStyle w:val="Compact"/>
      </w:pPr>
      <w:r>
        <w:t xml:space="preserve">Ministry of Digital Development, Communications and Mass Media of the Russian Federation. (2023). *Strategic Roadmap for IT Industry Development 2030*. Federal Publications.</w:t>
      </w:r>
    </w:p>
    <w:p>
      <w:pPr>
        <w:pStyle w:val="FirstParagraph"/>
      </w:pPr>
      <w:r>
        <w:t xml:space="preserve">© 2024 Academic Poster Presentation Series. All rights reserved.</w:t>
      </w:r>
      <w:r>
        <w:br/>
      </w:r>
      <w:r>
        <w:t xml:space="preserve">Contact: research@spb-eng-tech.ru | Venue: Saint Petersburg Polytechnic University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Russia Saint Petersburg</dc:title>
  <dc:creator/>
  <dc:language>en</dc:language>
  <cp:keywords/>
  <dcterms:created xsi:type="dcterms:W3CDTF">2026-07-29T15:05:59Z</dcterms:created>
  <dcterms:modified xsi:type="dcterms:W3CDTF">2026-07-29T15:05:59Z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