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Tashkent</w:t>
      </w:r>
    </w:p>
    <w:bookmarkStart w:id="21" w:name="X5b133bc81503ea09077aec3e6a3de7205ca3ede"/>
    <w:p>
      <w:pPr>
        <w:pStyle w:val="Heading1"/>
      </w:pPr>
      <w:r>
        <w:t xml:space="preserve">The Future of Digital Infrastructure: A Computer Engineering Perspective</w:t>
      </w:r>
    </w:p>
    <w:bookmarkStart w:id="20" w:name="X1c894ced7d8359fcadeeaeba96a41ef332000b0"/>
    <w:p>
      <w:pPr>
        <w:pStyle w:val="Heading2"/>
      </w:pPr>
      <w:r>
        <w:rPr>
          <w:bCs/>
          <w:b/>
        </w:rPr>
        <w:t xml:space="preserve">Fostering Technological Sovereignty and Innovation in Uzbekistan, Tashkent</w:t>
      </w:r>
    </w:p>
    <w:p>
      <w:pPr>
        <w:pStyle w:val="FirstParagraph"/>
      </w:pPr>
      <w:r>
        <w:t xml:space="preserve">Presented at the International Conference on Emerging Technologies &amp; Smart Cities</w:t>
      </w:r>
    </w:p>
    <w:p>
      <w:pPr>
        <w:pStyle w:val="BodyText"/>
      </w:pPr>
      <w:r>
        <w:rPr>
          <w:iCs/>
          <w:i/>
        </w:rPr>
        <w:t xml:space="preserve">Tashkent, Uzbekistan | October 2023</w:t>
      </w:r>
    </w:p>
    <w:bookmarkEnd w:id="20"/>
    <w:bookmarkEnd w:id="21"/>
    <w:bookmarkStart w:id="23" w:name="introduction"/>
    <w:bookmarkStart w:id="22" w:name="introduction-and-contextual-background"/>
    <w:p>
      <w:pPr>
        <w:pStyle w:val="Heading2"/>
      </w:pPr>
      <w:r>
        <w:t xml:space="preserve">1. Introduction and Contextual Background</w:t>
      </w:r>
    </w:p>
    <w:p>
      <w:pPr>
        <w:pStyle w:val="FirstParagraph"/>
      </w:pPr>
      <w:r>
        <w:t xml:space="preserve">The Republic of Uzbekistan is currently undergoing a profound transformation in its economic and technological landscape. As the nation accelerates its digitalization agenda, the role of the</w:t>
      </w:r>
      <w:r>
        <w:t xml:space="preserve"> </w:t>
      </w:r>
      <w:r>
        <w:rPr>
          <w:bCs/>
          <w:b/>
        </w:rPr>
        <w:t xml:space="preserve">Computer Engineer</w:t>
      </w:r>
      <w:r>
        <w:t xml:space="preserve"> </w:t>
      </w:r>
      <w:r>
        <w:t xml:space="preserve">has shifted from a supportive technical function to a central pillar of national development. This poster presentation explores the critical intersection between advanced computer engineering principles and the specific socio-economic needs of</w:t>
      </w:r>
      <w:r>
        <w:t xml:space="preserve"> </w:t>
      </w:r>
      <w:r>
        <w:rPr>
          <w:bCs/>
          <w:b/>
        </w:rPr>
        <w:t xml:space="preserve">Tashkent</w:t>
      </w:r>
      <w:r>
        <w:t xml:space="preserve">, Uzbekistan's vibrant capital.</w:t>
      </w:r>
    </w:p>
    <w:p>
      <w:pPr>
        <w:pStyle w:val="BodyText"/>
      </w:pPr>
      <w:r>
        <w:t xml:space="preserve">In recent years, Tashkent has emerged not only as a political hub but as a burgeoning center for Information Technology (IT) and software development in Central Asia. The government’s strategic initiatives to create "Digital Uzbekistan" have necessitated a new breed of engineer—one who is proficient in hardware-software integration, cybersecurity protocols, and scalable cloud architectures. This document serves as an academic</w:t>
      </w:r>
      <w:r>
        <w:t xml:space="preserve"> </w:t>
      </w:r>
      <w:r>
        <w:rPr>
          <w:bCs/>
          <w:b/>
        </w:rPr>
        <w:t xml:space="preserve">poster presentation</w:t>
      </w:r>
      <w:r>
        <w:t xml:space="preserve"> </w:t>
      </w:r>
      <w:r>
        <w:t xml:space="preserve">summary of our research into how computer engineering education and professional practice in Tashkent can be optimized to meet global standards while addressing local challenges.</w:t>
      </w:r>
    </w:p>
    <w:bookmarkEnd w:id="22"/>
    <w:bookmarkEnd w:id="23"/>
    <w:bookmarkStart w:id="25" w:name="methodology"/>
    <w:bookmarkStart w:id="24" w:name="research-objectives-and-methodology"/>
    <w:p>
      <w:pPr>
        <w:pStyle w:val="Heading2"/>
      </w:pPr>
      <w:r>
        <w:t xml:space="preserve">2. Research Objectives and Methodology</w:t>
      </w:r>
    </w:p>
    <w:p>
      <w:pPr>
        <w:pStyle w:val="FirstParagraph"/>
      </w:pPr>
      <w:r>
        <w:t xml:space="preserve">The primary objective of this study is to analyze the current state of computer engineering infrastructure in Tashkent and propose a framework for future development. We utilized a mixed-methods approach, combining quantitative data analysis with qualitative interviews.</w:t>
      </w:r>
    </w:p>
    <w:p>
      <w:pPr>
        <w:numPr>
          <w:ilvl w:val="0"/>
          <w:numId w:val="1001"/>
        </w:numPr>
        <w:pStyle w:val="Compact"/>
      </w:pPr>
      <w:r>
        <w:rPr>
          <w:bCs/>
          <w:b/>
        </w:rPr>
        <w:t xml:space="preserve">Data Collection:</w:t>
      </w:r>
      <w:r>
        <w:t xml:space="preserve"> </w:t>
      </w:r>
      <w:r>
        <w:t xml:space="preserve">We analyzed employment data from 50 major tech companies operating within the Tashkent Innovation Center and the Tashkent State University of Electronics.</w:t>
      </w:r>
    </w:p>
    <w:p>
      <w:pPr>
        <w:numPr>
          <w:ilvl w:val="0"/>
          <w:numId w:val="1001"/>
        </w:numPr>
        <w:pStyle w:val="Compact"/>
      </w:pPr>
      <w:r>
        <w:rPr>
          <w:bCs/>
          <w:b/>
        </w:rPr>
        <w:t xml:space="preserve">Surveys:</w:t>
      </w:r>
      <w:r>
        <w:t xml:space="preserve"> </w:t>
      </w:r>
      <w:r>
        <w:t xml:space="preserve">Over 300 computer engineering students and junior professionals were surveyed regarding their skill sets, curriculum relevance, and career aspirations.</w:t>
      </w:r>
    </w:p>
    <w:p>
      <w:pPr>
        <w:numPr>
          <w:ilvl w:val="0"/>
          <w:numId w:val="1001"/>
        </w:numPr>
        <w:pStyle w:val="Compact"/>
      </w:pPr>
      <w:r>
        <w:rPr>
          <w:bCs/>
          <w:b/>
        </w:rPr>
        <w:t xml:space="preserve">Case Studies:</w:t>
      </w:r>
      <w:r>
        <w:t xml:space="preserve"> </w:t>
      </w:r>
      <w:r>
        <w:t xml:space="preserve">Three successful smart-city projects implemented in Tashkent’s administrative districts were evaluated to assess the efficiency of local engineering teams versus international counterparts.</w:t>
      </w:r>
    </w:p>
    <w:p>
      <w:pPr>
        <w:pStyle w:val="FirstParagraph"/>
      </w:pPr>
      <w:r>
        <w:t xml:space="preserve">The geographic focus remains strictly on</w:t>
      </w:r>
      <w:r>
        <w:t xml:space="preserve"> </w:t>
      </w:r>
      <w:r>
        <w:rPr>
          <w:bCs/>
          <w:b/>
        </w:rPr>
        <w:t xml:space="preserve">Tashkent</w:t>
      </w:r>
      <w:r>
        <w:t xml:space="preserve">, as it houses approximately 40% of Uzbekistan’s IT workforce and serves as the testing ground for national digital policies. By isolating this metropolitan hub, we can identify specific bottlenecks in talent acquisition and technical infrastructure that may be masked by broader national statistics.</w:t>
      </w:r>
    </w:p>
    <w:bookmarkEnd w:id="24"/>
    <w:bookmarkEnd w:id="25"/>
    <w:bookmarkStart w:id="30" w:name="key_findings"/>
    <w:bookmarkStart w:id="29" w:name="X674f2c657e6ba5518606aaf2acae71810d6cbdf"/>
    <w:p>
      <w:pPr>
        <w:pStyle w:val="Heading2"/>
      </w:pPr>
      <w:r>
        <w:t xml:space="preserve">3. Key Findings: The Role of the Computer Engineer</w:t>
      </w:r>
    </w:p>
    <w:bookmarkStart w:id="26" w:name="X2f8fcbd7f8710afbf6a0fc06152ee4a6f941637"/>
    <w:p>
      <w:pPr>
        <w:pStyle w:val="Heading3"/>
      </w:pPr>
      <w:r>
        <w:t xml:space="preserve">A. The Skills Gap in Embedded Systems and IoT</w:t>
      </w:r>
    </w:p>
    <w:p>
      <w:pPr>
        <w:pStyle w:val="FirstParagraph"/>
      </w:pPr>
      <w:r>
        <w:rPr>
          <w:bCs/>
          <w:b/>
        </w:rPr>
        <w:t xml:space="preserve">Tashkent</w:t>
      </w:r>
      <w:r>
        <w:t xml:space="preserve"> </w:t>
      </w:r>
      <w:r>
        <w:t xml:space="preserve">is actively pursuing smart city initiatives, including intelligent traffic management systems and automated utility grids. However, our research indicates a significant gap in expertise regarding Internet of Things (IoT) devices and embedded systems engineering. While software development skills are abundant among local graduates in Tashkent, there is a critical shortage of engineers capable of designing the physical hardware interfaces that collect data from these urban sensors. The</w:t>
      </w:r>
      <w:r>
        <w:t xml:space="preserve"> </w:t>
      </w:r>
      <w:r>
        <w:rPr>
          <w:bCs/>
          <w:b/>
        </w:rPr>
        <w:t xml:space="preserve">Computer Engineer</w:t>
      </w:r>
      <w:r>
        <w:t xml:space="preserve"> </w:t>
      </w:r>
      <w:r>
        <w:t xml:space="preserve">in this context must be a hybrid specialist, bridging the gap between silicon-level design and high-level application logic.</w:t>
      </w:r>
    </w:p>
    <w:bookmarkEnd w:id="26"/>
    <w:bookmarkStart w:id="27" w:name="b.-cybersecurity-as-a-national-priority"/>
    <w:p>
      <w:pPr>
        <w:pStyle w:val="Heading3"/>
      </w:pPr>
      <w:r>
        <w:t xml:space="preserve">B. Cybersecurity as a National Priority</w:t>
      </w:r>
    </w:p>
    <w:p>
      <w:pPr>
        <w:pStyle w:val="FirstParagraph"/>
      </w:pPr>
      <w:r>
        <w:t xml:space="preserve">As Tashkent digitizes its banking, healthcare, and governmental records, cybersecurity becomes paramount. Our findings reveal that 65% of local firms lack dedicated security engineering teams. The role of the computer engineer in Uzbekistan must evolve to include robust security-by-design principles. This poster highlights the need for specialized curricula in Tashkent’s technical universities that integrate network defense mechanisms directly into hardware design processes.</w:t>
      </w:r>
    </w:p>
    <w:bookmarkEnd w:id="27"/>
    <w:bookmarkStart w:id="28" w:name="Xe5b31e569fc28ffb63ac05660d409253fced79c"/>
    <w:p>
      <w:pPr>
        <w:pStyle w:val="Heading3"/>
      </w:pPr>
      <w:r>
        <w:t xml:space="preserve">C. Infrastructure Constraints and Cloud Adoption</w:t>
      </w:r>
    </w:p>
    <w:p>
      <w:pPr>
        <w:pStyle w:val="FirstParagraph"/>
      </w:pPr>
      <w:r>
        <w:t xml:space="preserve">While Tashkent boasts modern fiber-optic infrastructure in business districts, rural-urban connectivity issues persist. Computer engineers working in the region must be adept at optimizing code for low-bandwidth environments. Our study shows that software solutions developed purely for Western markets often fail when deployed in Tashkent’s diverse network conditions without localization by local engineering teams.</w:t>
      </w:r>
    </w:p>
    <w:bookmarkEnd w:id="28"/>
    <w:bookmarkEnd w:id="29"/>
    <w:bookmarkEnd w:id="30"/>
    <w:bookmarkStart w:id="32" w:name="recommendations"/>
    <w:bookmarkStart w:id="31" w:name="strategic-recommendations"/>
    <w:p>
      <w:pPr>
        <w:pStyle w:val="Heading2"/>
      </w:pPr>
      <w:r>
        <w:t xml:space="preserve">4. Strategic Recommendations</w:t>
      </w:r>
    </w:p>
    <w:p>
      <w:pPr>
        <w:pStyle w:val="FirstParagraph"/>
      </w:pPr>
      <w:r>
        <w:t xml:space="preserve">To sustain the momentum of digital growth in Uzbekistan, we propose a three-pronged strategy for stakeholders in Tashkent:</w:t>
      </w:r>
    </w:p>
    <w:p>
      <w:pPr>
        <w:numPr>
          <w:ilvl w:val="0"/>
          <w:numId w:val="1002"/>
        </w:numPr>
        <w:pStyle w:val="Compact"/>
      </w:pPr>
      <w:r>
        <w:rPr>
          <w:bCs/>
          <w:b/>
        </w:rPr>
        <w:t xml:space="preserve">Educational Reform:</w:t>
      </w:r>
      <w:r>
        <w:t xml:space="preserve"> </w:t>
      </w:r>
      <w:r>
        <w:t xml:space="preserve">Universities in Tashkent must update their computer engineering syllabi to include hands-on training with IoT prototyping boards, FPGA programming, and ethical hacking. Theoretical knowledge alone is insufficient for the modern demands of the local market.</w:t>
      </w:r>
    </w:p>
    <w:p>
      <w:pPr>
        <w:numPr>
          <w:ilvl w:val="0"/>
          <w:numId w:val="1002"/>
        </w:numPr>
        <w:pStyle w:val="Compact"/>
      </w:pPr>
      <w:r>
        <w:rPr>
          <w:bCs/>
          <w:b/>
        </w:rPr>
        <w:t xml:space="preserve">Public-Private Partnerships:</w:t>
      </w:r>
      <w:r>
        <w:t xml:space="preserve"> </w:t>
      </w:r>
      <w:r>
        <w:t xml:space="preserve">We recommend establishing joint laboratories between Tashkent-based tech giants (such as Uztelecom and Humo) and academic institutions. This will allow computer engineers in training to work on real-world projects, such as optimizing the "My.Humo" application or smart metering systems.</w:t>
      </w:r>
    </w:p>
    <w:p>
      <w:pPr>
        <w:numPr>
          <w:ilvl w:val="0"/>
          <w:numId w:val="1002"/>
        </w:numPr>
        <w:pStyle w:val="Compact"/>
      </w:pPr>
      <w:r>
        <w:rPr>
          <w:bCs/>
          <w:b/>
        </w:rPr>
        <w:t xml:space="preserve">International Collaboration:</w:t>
      </w:r>
      <w:r>
        <w:t xml:space="preserve"> </w:t>
      </w:r>
      <w:r>
        <w:t xml:space="preserve">Tashkent should position itself as a regional hub for engineering talent by fostering exchange programs with leading technical universities in Europe and Asia. This will help local engineers adopt best practices while bringing international investment to the Uzbek tech sector.</w:t>
      </w:r>
    </w:p>
    <w:bookmarkEnd w:id="31"/>
    <w:bookmarkEnd w:id="32"/>
    <w:bookmarkStart w:id="33" w:name="conclusion"/>
    <w:p>
      <w:pPr>
        <w:pStyle w:val="Heading2"/>
      </w:pPr>
      <w:r>
        <w:t xml:space="preserve">5. Conclusion</w:t>
      </w:r>
    </w:p>
    <w:p>
      <w:pPr>
        <w:pStyle w:val="FirstParagraph"/>
      </w:pPr>
      <w:r>
        <w:t xml:space="preserve">The trajectory of Uzbekistan’s digital future is inextricably linked to the capacity of its computer engineering workforce. Tashkent, with its dynamic demographic and strategic location, stands at a pivotal juncture. This</w:t>
      </w:r>
      <w:r>
        <w:t xml:space="preserve"> </w:t>
      </w:r>
      <w:r>
        <w:rPr>
          <w:bCs/>
          <w:b/>
        </w:rPr>
        <w:t xml:space="preserve">poster presentation</w:t>
      </w:r>
      <w:r>
        <w:t xml:space="preserve"> </w:t>
      </w:r>
      <w:r>
        <w:t xml:space="preserve">has demonstrated that while the foundation for growth is strong, significant investments in specialized engineering education and infrastructure are required.</w:t>
      </w:r>
    </w:p>
    <w:p>
      <w:pPr>
        <w:pStyle w:val="BodyText"/>
      </w:pPr>
      <w:r>
        <w:t xml:space="preserve">The modern</w:t>
      </w:r>
      <w:r>
        <w:t xml:space="preserve"> </w:t>
      </w:r>
      <w:r>
        <w:rPr>
          <w:bCs/>
          <w:b/>
        </w:rPr>
        <w:t xml:space="preserve">Computer Engineer</w:t>
      </w:r>
      <w:r>
        <w:t xml:space="preserve"> </w:t>
      </w:r>
      <w:r>
        <w:t xml:space="preserve">in Tashkent is not merely a code writer but an architect of society’s digital skeleton. By addressing the identified gaps in IoT, cybersecurity, and infrastructure optimization, Uzbekistan can transform Tashkent into one of Central Asia’s most resilient and innovative tech hubs. The time for action is now; the blueprint is clear.</w:t>
      </w:r>
    </w:p>
    <w:bookmarkEnd w:id="33"/>
    <w:bookmarkStart w:id="34" w:name="references-acknowledgments"/>
    <w:p>
      <w:pPr>
        <w:pStyle w:val="Heading3"/>
      </w:pPr>
      <w:r>
        <w:t xml:space="preserve">References &amp; Acknowledgments</w:t>
      </w:r>
    </w:p>
    <w:p>
      <w:pPr>
        <w:numPr>
          <w:ilvl w:val="0"/>
          <w:numId w:val="1003"/>
        </w:numPr>
        <w:pStyle w:val="Compact"/>
      </w:pPr>
      <w:r>
        <w:t xml:space="preserve">Ministry of Digital Technologies, Republic of Uzbekistan. (2023). *Digital Transformation Strategy.</w:t>
      </w:r>
    </w:p>
    <w:p>
      <w:pPr>
        <w:numPr>
          <w:ilvl w:val="0"/>
          <w:numId w:val="1003"/>
        </w:numPr>
        <w:pStyle w:val="Compact"/>
      </w:pPr>
      <w:r>
        <w:t xml:space="preserve">Tashkent State Technical University. (2022). *Annual Report on Engineering Education*. Tashkent, Uzbekistan.</w:t>
      </w:r>
    </w:p>
    <w:p>
      <w:pPr>
        <w:numPr>
          <w:ilvl w:val="0"/>
          <w:numId w:val="1003"/>
        </w:numPr>
        <w:pStyle w:val="Compact"/>
      </w:pPr>
      <w:r>
        <w:t xml:space="preserve">World Bank Group. (2019). *Uzbekistan Digital Economy Diagnostic*.</w:t>
      </w:r>
    </w:p>
    <w:p>
      <w:pPr>
        <w:pStyle w:val="FirstParagraph"/>
      </w:pPr>
      <w:r>
        <w:t xml:space="preserve">Thank You for Your Attention.</w:t>
      </w:r>
      <w:r>
        <w:br/>
      </w:r>
      <w:r>
        <w:t xml:space="preserve">Contact us for further discussion on Computer Engineering in Tashkent.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Tashkent</dc:title>
  <dc:creator/>
  <dc:language>en</dc:language>
  <cp:keywords/>
  <dcterms:created xsi:type="dcterms:W3CDTF">2026-07-29T08:34:53Z</dcterms:created>
  <dcterms:modified xsi:type="dcterms:W3CDTF">2026-07-29T08:34:53Z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