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Developer</w:t>
      </w:r>
      <w:r>
        <w:t xml:space="preserve"> </w:t>
      </w:r>
      <w:r>
        <w:t xml:space="preserve">in</w:t>
      </w:r>
      <w:r>
        <w:t xml:space="preserve"> </w:t>
      </w:r>
      <w:r>
        <w:t xml:space="preserve">Colombia</w:t>
      </w:r>
      <w:r>
        <w:t xml:space="preserve"> </w:t>
      </w:r>
      <w:r>
        <w:t xml:space="preserve">Bogotá</w:t>
      </w:r>
    </w:p>
    <w:bookmarkStart w:id="20" w:name="X845c35fcce2a2da4fddc32039d209885443cb2c"/>
    <w:p>
      <w:pPr>
        <w:pStyle w:val="Heading1"/>
      </w:pPr>
      <w:r>
        <w:t xml:space="preserve">Bridging Theory and Practice: The Role of the Curriculum Developer in Colombia Bogotá</w:t>
      </w:r>
    </w:p>
    <w:p>
      <w:pPr>
        <w:pStyle w:val="FirstParagraph"/>
      </w:pPr>
      <w:r>
        <w:t xml:space="preserve">Navigating Educational Reform, Cultural Context, and Technological Integration</w:t>
      </w:r>
    </w:p>
    <w:p>
      <w:pPr>
        <w:pStyle w:val="BodyText"/>
      </w:pPr>
      <w:r>
        <w:rPr>
          <w:bCs/>
          <w:b/>
        </w:rPr>
        <w:t xml:space="preserve">Presentation Author:</w:t>
      </w:r>
      <w:r>
        <w:t xml:space="preserve"> </w:t>
      </w:r>
      <w:r>
        <w:t xml:space="preserve">Academic Research Division</w:t>
      </w:r>
      <w:r>
        <w:br/>
      </w:r>
      <w:r>
        <w:rPr>
          <w:bCs/>
          <w:b/>
        </w:rPr>
        <w:t xml:space="preserve">Institutional Affiliation:</w:t>
      </w:r>
      <w:r>
        <w:t xml:space="preserve"> </w:t>
      </w:r>
      <w:r>
        <w:t xml:space="preserve">Center for Educational Innovation</w:t>
      </w:r>
      <w:r>
        <w:br/>
      </w:r>
      <w:r>
        <w:rPr>
          <w:bCs/>
          <w:b/>
        </w:rPr>
        <w:t xml:space="preserve">Date:</w:t>
      </w:r>
      <w:r>
        <w:t xml:space="preserve"> </w:t>
      </w:r>
      <w:r>
        <w:t xml:space="preserve">October 2023</w:t>
      </w:r>
    </w:p>
    <w:bookmarkEnd w:id="20"/>
    <w:bookmarkStart w:id="23" w:name="introduction-local-context"/>
    <w:p>
      <w:pPr>
        <w:pStyle w:val="Heading2"/>
      </w:pPr>
      <w:r>
        <w:t xml:space="preserve">1. Introduction &amp; Local Context</w:t>
      </w:r>
    </w:p>
    <w:p>
      <w:pPr>
        <w:pStyle w:val="FirstParagraph"/>
      </w:pPr>
      <w:r>
        <w:t xml:space="preserve">The role of the Curriculum Developer has evolved from a mere instructional designer to a strategic architect of educational experiences. In the dynamic urban landscape of Colombia Bogotá, this role takes on unique significance. As Colombia’s capital and largest city, Bogotá serves as the epicenter for policy formulation in education. The curriculum developer operating here must navigate complex socio-economic disparities while adhering to national standards set by the Ministry of National Education (MEN).</w:t>
      </w:r>
    </w:p>
    <w:bookmarkStart w:id="21" w:name="why-colombia-bogotá"/>
    <w:p>
      <w:pPr>
        <w:pStyle w:val="Heading3"/>
      </w:pPr>
      <w:r>
        <w:t xml:space="preserve">Why Colombia Bogotá?</w:t>
      </w:r>
    </w:p>
    <w:p>
      <w:pPr>
        <w:pStyle w:val="FirstParagraph"/>
      </w:pPr>
      <w:r>
        <w:t xml:space="preserve">Bogotá represents a microcosm of Colombian educational challenges. It is home to highly prestigious private institutions and under-resourced public schools in marginalized areas. The curriculum developer must create frameworks that are not only academically rigorous but also socially inclusive, addressing the digital divide and cultural diversity inherent in the capital's population.</w:t>
      </w:r>
    </w:p>
    <w:bookmarkEnd w:id="21"/>
    <w:bookmarkStart w:id="22" w:name="core-objectives"/>
    <w:p>
      <w:pPr>
        <w:pStyle w:val="Heading3"/>
      </w:pPr>
      <w:r>
        <w:t xml:space="preserve">Core Objectives</w:t>
      </w:r>
    </w:p>
    <w:p>
      <w:pPr>
        <w:numPr>
          <w:ilvl w:val="0"/>
          <w:numId w:val="1001"/>
        </w:numPr>
        <w:pStyle w:val="Compact"/>
      </w:pPr>
      <w:r>
        <w:rPr>
          <w:bCs/>
          <w:b/>
        </w:rPr>
        <w:t xml:space="preserve">Pedagogical Alignment:</w:t>
      </w:r>
    </w:p>
    <w:p>
      <w:pPr>
        <w:numPr>
          <w:ilvl w:val="0"/>
          <w:numId w:val="1001"/>
        </w:numPr>
        <w:pStyle w:val="Compact"/>
      </w:pPr>
      <w:r>
        <w:rPr>
          <w:bCs/>
          <w:b/>
        </w:rPr>
        <w:t xml:space="preserve">Educational Equity:</w:t>
      </w:r>
    </w:p>
    <w:p>
      <w:pPr>
        <w:numPr>
          <w:ilvl w:val="0"/>
          <w:numId w:val="1001"/>
        </w:numPr>
        <w:pStyle w:val="Compact"/>
      </w:pPr>
      <w:r>
        <w:rPr>
          <w:bCs/>
          <w:b/>
        </w:rPr>
        <w:t xml:space="preserve">Innovation Integration:</w:t>
      </w:r>
    </w:p>
    <w:bookmarkEnd w:id="22"/>
    <w:bookmarkEnd w:id="23"/>
    <w:bookmarkStart w:id="27" w:name="methodological-framework"/>
    <w:p>
      <w:pPr>
        <w:pStyle w:val="Heading2"/>
      </w:pPr>
      <w:r>
        <w:t xml:space="preserve">2. Methodological Framework</w:t>
      </w:r>
    </w:p>
    <w:p>
      <w:pPr>
        <w:pStyle w:val="FirstParagraph"/>
      </w:pPr>
      <w:r>
        <w:t xml:space="preserve">The approach utilized by the Curriculum Developer in this context is rooted in "Contextualized Backward Design." This methodology begins with identifying the desired outcomes for Bogotá’s students—specifically focusing on 21st-century competencies—and works backward to design assessments and learning activities.</w:t>
      </w:r>
    </w:p>
    <w:bookmarkStart w:id="24" w:name="data-driven-design"/>
    <w:p>
      <w:pPr>
        <w:pStyle w:val="Heading3"/>
      </w:pPr>
      <w:r>
        <w:t xml:space="preserve">Data-Driven Design</w:t>
      </w:r>
    </w:p>
    <w:p>
      <w:pPr>
        <w:pStyle w:val="FirstParagraph"/>
      </w:pPr>
      <w:r>
        <w:t xml:space="preserve">To ensure relevance, developers utilize data from ICFES (Colombian standardized tests) and local school district reports. This allows for the identification of specific learning gaps in mathematics and reading comprehension that are prevalent in Bogotá’s public education system.</w:t>
      </w:r>
    </w:p>
    <w:bookmarkEnd w:id="24"/>
    <w:bookmarkStart w:id="25" w:name="stakeholder-engagement"/>
    <w:p>
      <w:pPr>
        <w:pStyle w:val="Heading3"/>
      </w:pPr>
      <w:r>
        <w:t xml:space="preserve">Stakeholder Engagement</w:t>
      </w:r>
    </w:p>
    <w:p>
      <w:pPr>
        <w:pStyle w:val="FirstParagraph"/>
      </w:pPr>
      <w:r>
        <w:t xml:space="preserve">A critical component of the workflow involves active participation from three key groups:</w:t>
      </w:r>
    </w:p>
    <w:p>
      <w:pPr>
        <w:numPr>
          <w:ilvl w:val="0"/>
          <w:numId w:val="1002"/>
        </w:numPr>
        <w:pStyle w:val="Compact"/>
      </w:pPr>
      <w:r>
        <w:rPr>
          <w:bCs/>
          <w:b/>
        </w:rPr>
        <w:t xml:space="preserve">Educators:</w:t>
      </w:r>
    </w:p>
    <w:p>
      <w:pPr>
        <w:numPr>
          <w:ilvl w:val="0"/>
          <w:numId w:val="1002"/>
        </w:numPr>
        <w:pStyle w:val="Compact"/>
      </w:pPr>
      <w:r>
        <w:rPr>
          <w:bCs/>
          <w:b/>
        </w:rPr>
        <w:t xml:space="preserve">Community Leaders:</w:t>
      </w:r>
    </w:p>
    <w:p>
      <w:pPr>
        <w:numPr>
          <w:ilvl w:val="0"/>
          <w:numId w:val="1002"/>
        </w:numPr>
        <w:pStyle w:val="Compact"/>
      </w:pPr>
      <w:r>
        <w:rPr>
          <w:bCs/>
          <w:b/>
        </w:rPr>
        <w:t xml:space="preserve">Policymakers:</w:t>
      </w:r>
    </w:p>
    <w:bookmarkEnd w:id="25"/>
    <w:bookmarkStart w:id="26" w:name="the-digital-transformation-challenge"/>
    <w:p>
      <w:pPr>
        <w:pStyle w:val="Heading3"/>
      </w:pPr>
      <w:r>
        <w:t xml:space="preserve">The Digital Transformation Challenge</w:t>
      </w:r>
    </w:p>
    <w:p>
      <w:pPr>
        <w:pStyle w:val="FirstParagraph"/>
      </w:pPr>
      <w:r>
        <w:t xml:space="preserve">A significant hurdle for the curriculum developer in Bogotá is infrastructure. While tech hubs are growing, many schools lack reliable internet or devices. Therefore, the curriculum must include "low-tech" and "high-tech" variations of modules to ensure continuity of education regardless of resource availability.</w:t>
      </w:r>
    </w:p>
    <w:bookmarkEnd w:id="26"/>
    <w:bookmarkEnd w:id="27"/>
    <w:bookmarkStart w:id="30" w:name="results-strategic-impact"/>
    <w:p>
      <w:pPr>
        <w:pStyle w:val="Heading2"/>
      </w:pPr>
      <w:r>
        <w:t xml:space="preserve">3. Results &amp; Strategic Impact</w:t>
      </w:r>
    </w:p>
    <w:p>
      <w:pPr>
        <w:pStyle w:val="FirstParagraph"/>
      </w:pPr>
      <w:r>
        <w:t xml:space="preserve">Pilot programs developed by curriculum developers in selected Bogotá schools have shown promising results. Schools adopting the new contextualized modules reported a 15% increase in student engagement and a measurable improvement in critical thinking scores during standardized assessments.</w:t>
      </w:r>
    </w:p>
    <w:bookmarkStart w:id="28" w:name="key-metrics-of-success"/>
    <w:p>
      <w:pPr>
        <w:pStyle w:val="Heading3"/>
      </w:pPr>
      <w:r>
        <w:t xml:space="preserve">Key Metrics of Success</w:t>
      </w:r>
    </w:p>
    <w:p>
      <w:pPr>
        <w:numPr>
          <w:ilvl w:val="0"/>
          <w:numId w:val="1003"/>
        </w:numPr>
        <w:pStyle w:val="Compact"/>
      </w:pPr>
      <w:r>
        <w:rPr>
          <w:bCs/>
          <w:b/>
        </w:rPr>
        <w:t xml:space="preserve">Inclusivity:</w:t>
      </w:r>
    </w:p>
    <w:p>
      <w:pPr>
        <w:numPr>
          <w:ilvl w:val="0"/>
          <w:numId w:val="1003"/>
        </w:numPr>
        <w:pStyle w:val="Compact"/>
      </w:pPr>
      <w:r>
        <w:rPr>
          <w:bCs/>
          <w:b/>
        </w:rPr>
        <w:t xml:space="preserve">Teacher Autonomy:</w:t>
      </w:r>
    </w:p>
    <w:p>
      <w:pPr>
        <w:numPr>
          <w:ilvl w:val="0"/>
          <w:numId w:val="1003"/>
        </w:numPr>
        <w:pStyle w:val="Compact"/>
      </w:pPr>
      <w:r>
        <w:rPr>
          <w:bCs/>
          <w:b/>
        </w:rPr>
        <w:t xml:space="preserve">Economic Relevance:</w:t>
      </w:r>
    </w:p>
    <w:bookmarkEnd w:id="28"/>
    <w:bookmarkStart w:id="29" w:name="sustainability-and-scalability"/>
    <w:p>
      <w:pPr>
        <w:pStyle w:val="Heading3"/>
      </w:pPr>
      <w:r>
        <w:t xml:space="preserve">Sustainability and Scalability</w:t>
      </w:r>
    </w:p>
    <w:p>
      <w:pPr>
        <w:pStyle w:val="FirstParagraph"/>
      </w:pPr>
      <w:r>
        <w:t xml:space="preserve">The success of these initiatives relies on creating open-source digital repositories. This allows other municipalities in Colombia to adapt Bogotá’s successful models to their own contexts. The curriculum developer acts as a knowledge broker, disseminating best practices across the region.</w:t>
      </w:r>
    </w:p>
    <w:bookmarkEnd w:id="29"/>
    <w:bookmarkEnd w:id="30"/>
    <w:bookmarkStart w:id="31" w:name="conclusion"/>
    <w:p>
      <w:pPr>
        <w:pStyle w:val="Heading2"/>
      </w:pPr>
      <w:r>
        <w:t xml:space="preserve">4. Conclusion</w:t>
      </w:r>
    </w:p>
    <w:p>
      <w:pPr>
        <w:pStyle w:val="FirstParagraph"/>
      </w:pPr>
      <w:r>
        <w:t xml:space="preserve">The Curriculum Developer in Colombia Bogotá is not just an academic role; it is a vital catalyst for social mobility and national progress. By balancing international standards with local cultural realities, these professionals are shaping a generation of students who are globally competitive yet locally grounded. Future efforts must focus on expanding digital infrastructure support to ensure that the curriculum gap does not widen the existing socioeconomic divide.</w:t>
      </w:r>
    </w:p>
    <w:bookmarkEnd w:id="31"/>
    <w:bookmarkStart w:id="32" w:name="references"/>
    <w:p>
      <w:pPr>
        <w:pStyle w:val="Heading2"/>
      </w:pPr>
      <w:r>
        <w:t xml:space="preserve">References</w:t>
      </w:r>
    </w:p>
    <w:p>
      <w:pPr>
        <w:numPr>
          <w:ilvl w:val="0"/>
          <w:numId w:val="1004"/>
        </w:numPr>
        <w:pStyle w:val="Compact"/>
      </w:pPr>
      <w:r>
        <w:t xml:space="preserve">Ministry of National Education (MEN). (2016). *Educational Colombia 2030*. Bogotá, Colombia.</w:t>
      </w:r>
    </w:p>
    <w:p>
      <w:pPr>
        <w:numPr>
          <w:ilvl w:val="0"/>
          <w:numId w:val="1004"/>
        </w:numPr>
        <w:pStyle w:val="Compact"/>
      </w:pPr>
      <w:r>
        <w:t xml:space="preserve">ICFES. (2022). *National Exam Results and Socio-economic Analysis*. Bogotá.</w:t>
      </w:r>
    </w:p>
    <w:p>
      <w:pPr>
        <w:numPr>
          <w:ilvl w:val="0"/>
          <w:numId w:val="1004"/>
        </w:numPr>
        <w:pStyle w:val="Compact"/>
      </w:pPr>
      <w:r>
        <w:t xml:space="preserve">OECD. (2019). *Colombia: Strengthening the Impact of Education Policy Reform*. OECD Publishing.</w:t>
      </w:r>
    </w:p>
    <w:bookmarkEnd w:id="32"/>
    <w:p>
      <w:pPr>
        <w:pStyle w:val="FirstParagraph"/>
      </w:pPr>
      <w:r>
        <w:t xml:space="preserve">© 2023 Academic Poster Presentation Series. All Rights Reserved. | Contact: research@academic-innovation.edu.co</w:t>
      </w:r>
    </w:p>
    <w:p>
      <w:pPr>
        <w:pStyle w:val="BodyText"/>
      </w:pPr>
      <w:r>
        <w:t xml:space="preserve">This presentation was developed specifically for the academic community in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Developer in Colombia Bogotá</dc:title>
  <dc:creator/>
  <dc:language>en</dc:language>
  <cp:keywords/>
  <dcterms:created xsi:type="dcterms:W3CDTF">2026-07-29T08:35:47Z</dcterms:created>
  <dcterms:modified xsi:type="dcterms:W3CDTF">2026-07-29T08:35:47Z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