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Ghana</w:t>
      </w:r>
      <w:r>
        <w:t xml:space="preserve"> </w:t>
      </w:r>
      <w:r>
        <w:t xml:space="preserve">Accra</w:t>
      </w:r>
    </w:p>
    <w:bookmarkStart w:id="35" w:name="X92b8757e223931728bd05f355221aae474dcf8a"/>
    <w:p>
      <w:pPr>
        <w:pStyle w:val="Heading1"/>
      </w:pPr>
      <w:r>
        <w:t xml:space="preserve">Bridging Policy and Practice in Ghana Accra</w:t>
      </w:r>
    </w:p>
    <w:p>
      <w:pPr>
        <w:pStyle w:val="FirstParagraph"/>
      </w:pPr>
      <w:r>
        <w:rPr>
          <w:bCs/>
          <w:b/>
        </w:rPr>
        <w:t xml:space="preserve">A Strategic Framework for the Modern Curriculum Developer</w:t>
      </w:r>
    </w:p>
    <w:bookmarkStart w:id="20" w:name="introduction-and-contextual-background"/>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20"/>
    <w:bookmarkStart w:id="21" w:name="defining-the-modern-curriculum-developer"/>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1"/>
        </w:numPr>
        <w:pStyle w:val="Compact"/>
      </w:pPr>
      <w:r>
        <w:rPr>
          <w:bCs/>
          <w:b/>
        </w:rPr>
        <w:t xml:space="preserve">Analyzing Stakeholder Needs:</w:t>
      </w:r>
    </w:p>
    <w:p>
      <w:pPr>
        <w:numPr>
          <w:ilvl w:val="0"/>
          <w:numId w:val="1001"/>
        </w:numPr>
        <w:pStyle w:val="Compact"/>
      </w:pPr>
      <w:r>
        <w:t xml:space="preserve">Cultural Alignment Ensuring that educational materials resonate with the local context including references to Ghanaian history language and social structures.</w:t>
      </w:r>
    </w:p>
    <w:p>
      <w:pPr>
        <w:numPr>
          <w:ilvl w:val="0"/>
          <w:numId w:val="1001"/>
        </w:numPr>
        <w:pStyle w:val="Compact"/>
      </w:pPr>
      <w:r>
        <w:rPr>
          <w:bCs/>
          <w:b/>
        </w:rPr>
        <w:t xml:space="preserve">Digital Integration:</w:t>
      </w:r>
    </w:p>
    <w:p>
      <w:pPr>
        <w:numPr>
          <w:ilvl w:val="0"/>
          <w:numId w:val="1001"/>
        </w:numPr>
        <w:pStyle w:val="Compact"/>
      </w:pPr>
      <w:r>
        <w:rPr>
          <w:bCs/>
          <w:b/>
        </w:rPr>
        <w:t xml:space="preserve">Evaluation and Iteration:</w:t>
      </w:r>
    </w:p>
    <w:bookmarkEnd w:id="21"/>
    <w:bookmarkStart w:id="22" w:name="introduction-and-contextual-background-1"/>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22"/>
    <w:bookmarkStart w:id="23" w:name="Xe039b8b0e1eed2f0f0c75311729ac437205e2e8"/>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2"/>
        </w:numPr>
        <w:pStyle w:val="Compact"/>
      </w:pPr>
      <w:r>
        <w:rPr>
          <w:bCs/>
          <w:b/>
        </w:rPr>
        <w:t xml:space="preserve">Analyzing Stakeholder Needs:</w:t>
      </w:r>
    </w:p>
    <w:p>
      <w:pPr>
        <w:numPr>
          <w:ilvl w:val="0"/>
          <w:numId w:val="1002"/>
        </w:numPr>
        <w:pStyle w:val="Compact"/>
      </w:pPr>
      <w:r>
        <w:t xml:space="preserve">Cultural Alignment Ensuring that educational materials resonate with the local context including references to Ghanaian history language and social structures.</w:t>
      </w:r>
    </w:p>
    <w:p>
      <w:pPr>
        <w:numPr>
          <w:ilvl w:val="0"/>
          <w:numId w:val="1002"/>
        </w:numPr>
        <w:pStyle w:val="Compact"/>
      </w:pPr>
      <w:r>
        <w:rPr>
          <w:bCs/>
          <w:b/>
        </w:rPr>
        <w:t xml:space="preserve">Digital Integration:</w:t>
      </w:r>
    </w:p>
    <w:p>
      <w:pPr>
        <w:numPr>
          <w:ilvl w:val="0"/>
          <w:numId w:val="1002"/>
        </w:numPr>
        <w:pStyle w:val="Compact"/>
      </w:pPr>
      <w:r>
        <w:rPr>
          <w:bCs/>
          <w:b/>
        </w:rPr>
        <w:t xml:space="preserve">Evaluation and Iteration:</w:t>
      </w:r>
    </w:p>
    <w:bookmarkEnd w:id="23"/>
    <w:bookmarkStart w:id="24" w:name="introduction-and-contextual-background-2"/>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24"/>
    <w:bookmarkStart w:id="25" w:name="X25414b162ca354580d3e5aae39748c77220886c"/>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3"/>
        </w:numPr>
        <w:pStyle w:val="Compact"/>
      </w:pPr>
      <w:r>
        <w:rPr>
          <w:bCs/>
          <w:b/>
        </w:rPr>
        <w:t xml:space="preserve">Analyzing Stakeholder Needs:</w:t>
      </w:r>
    </w:p>
    <w:p>
      <w:pPr>
        <w:numPr>
          <w:ilvl w:val="0"/>
          <w:numId w:val="1003"/>
        </w:numPr>
        <w:pStyle w:val="Compact"/>
      </w:pPr>
      <w:r>
        <w:t xml:space="preserve">Cultural Alignment Ensuring that educational materials resonate with the local context including references to Ghanaian history language and social structures.</w:t>
      </w:r>
    </w:p>
    <w:p>
      <w:pPr>
        <w:numPr>
          <w:ilvl w:val="0"/>
          <w:numId w:val="1003"/>
        </w:numPr>
        <w:pStyle w:val="Compact"/>
      </w:pPr>
      <w:r>
        <w:rPr>
          <w:bCs/>
          <w:b/>
        </w:rPr>
        <w:t xml:space="preserve">Digital Integration:</w:t>
      </w:r>
    </w:p>
    <w:p>
      <w:pPr>
        <w:numPr>
          <w:ilvl w:val="0"/>
          <w:numId w:val="1003"/>
        </w:numPr>
        <w:pStyle w:val="Compact"/>
      </w:pPr>
      <w:r>
        <w:rPr>
          <w:bCs/>
          <w:b/>
        </w:rPr>
        <w:t xml:space="preserve">Evaluation and Iteration:</w:t>
      </w:r>
    </w:p>
    <w:bookmarkEnd w:id="25"/>
    <w:bookmarkStart w:id="26" w:name="introduction-and-contextual-background-3"/>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26"/>
    <w:bookmarkStart w:id="27" w:name="X326eef77aaf743635ad4dde33bec5a1516e9cf0"/>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4"/>
        </w:numPr>
        <w:pStyle w:val="Compact"/>
      </w:pPr>
      <w:r>
        <w:rPr>
          <w:bCs/>
          <w:b/>
        </w:rPr>
        <w:t xml:space="preserve">Analyzing Stakeholder Needs:</w:t>
      </w:r>
    </w:p>
    <w:p>
      <w:pPr>
        <w:numPr>
          <w:ilvl w:val="0"/>
          <w:numId w:val="1004"/>
        </w:numPr>
        <w:pStyle w:val="Compact"/>
      </w:pPr>
      <w:r>
        <w:t xml:space="preserve">Cultural Alignment Ensuring that educational materials resonate with the local context including references to Ghanaian history language and social structures.</w:t>
      </w:r>
    </w:p>
    <w:p>
      <w:pPr>
        <w:numPr>
          <w:ilvl w:val="0"/>
          <w:numId w:val="1004"/>
        </w:numPr>
        <w:pStyle w:val="Compact"/>
      </w:pPr>
      <w:r>
        <w:rPr>
          <w:bCs/>
          <w:b/>
        </w:rPr>
        <w:t xml:space="preserve">Digital Integration:</w:t>
      </w:r>
    </w:p>
    <w:p>
      <w:pPr>
        <w:numPr>
          <w:ilvl w:val="0"/>
          <w:numId w:val="1004"/>
        </w:numPr>
        <w:pStyle w:val="Compact"/>
      </w:pPr>
      <w:r>
        <w:rPr>
          <w:bCs/>
          <w:b/>
        </w:rPr>
        <w:t xml:space="preserve">Evaluation and Iteration:</w:t>
      </w:r>
    </w:p>
    <w:bookmarkEnd w:id="27"/>
    <w:bookmarkStart w:id="28" w:name="introduction-and-contextual-background-4"/>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28"/>
    <w:bookmarkStart w:id="29" w:name="Xc4305c4c18e57eac6662a727a315b9babb039ae"/>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5"/>
        </w:numPr>
        <w:pStyle w:val="Compact"/>
      </w:pPr>
      <w:r>
        <w:rPr>
          <w:bCs/>
          <w:b/>
        </w:rPr>
        <w:t xml:space="preserve">Analyzing Stakeholder Needs:</w:t>
      </w:r>
    </w:p>
    <w:p>
      <w:pPr>
        <w:numPr>
          <w:ilvl w:val="0"/>
          <w:numId w:val="1005"/>
        </w:numPr>
        <w:pStyle w:val="Compact"/>
      </w:pPr>
      <w:r>
        <w:t xml:space="preserve">Cultural Alignment Ensuring that educational materials resonate with the local context including references to Ghanaian history language and social structures.</w:t>
      </w:r>
    </w:p>
    <w:p>
      <w:pPr>
        <w:numPr>
          <w:ilvl w:val="0"/>
          <w:numId w:val="1005"/>
        </w:numPr>
        <w:pStyle w:val="Compact"/>
      </w:pPr>
      <w:r>
        <w:rPr>
          <w:bCs/>
          <w:b/>
        </w:rPr>
        <w:t xml:space="preserve">Digital Integration:</w:t>
      </w:r>
    </w:p>
    <w:p>
      <w:pPr>
        <w:numPr>
          <w:ilvl w:val="0"/>
          <w:numId w:val="1005"/>
        </w:numPr>
        <w:pStyle w:val="Compact"/>
      </w:pPr>
      <w:r>
        <w:rPr>
          <w:bCs/>
          <w:b/>
        </w:rPr>
        <w:t xml:space="preserve">Evaluation and Iteration:</w:t>
      </w:r>
    </w:p>
    <w:bookmarkEnd w:id="29"/>
    <w:bookmarkStart w:id="30" w:name="introduction-and-contextual-background-5"/>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30"/>
    <w:bookmarkStart w:id="31" w:name="Xeb00205ef099ed89211777ea127093891cae0f0"/>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6"/>
        </w:numPr>
        <w:pStyle w:val="Compact"/>
      </w:pPr>
      <w:r>
        <w:rPr>
          <w:bCs/>
          <w:b/>
        </w:rPr>
        <w:t xml:space="preserve">Analyzing Stakeholder Needs:</w:t>
      </w:r>
    </w:p>
    <w:p>
      <w:pPr>
        <w:numPr>
          <w:ilvl w:val="0"/>
          <w:numId w:val="1006"/>
        </w:numPr>
        <w:pStyle w:val="Compact"/>
      </w:pPr>
      <w:r>
        <w:t xml:space="preserve">Cultural Alignment Ensuring that educational materials resonate with the local context including references to Ghanaian history language and social structures.</w:t>
      </w:r>
    </w:p>
    <w:p>
      <w:pPr>
        <w:numPr>
          <w:ilvl w:val="0"/>
          <w:numId w:val="1006"/>
        </w:numPr>
        <w:pStyle w:val="Compact"/>
      </w:pPr>
      <w:r>
        <w:rPr>
          <w:bCs/>
          <w:b/>
        </w:rPr>
        <w:t xml:space="preserve">Digital Integration:</w:t>
      </w:r>
    </w:p>
    <w:p>
      <w:pPr>
        <w:numPr>
          <w:ilvl w:val="0"/>
          <w:numId w:val="1006"/>
        </w:numPr>
        <w:pStyle w:val="Compact"/>
      </w:pPr>
      <w:r>
        <w:rPr>
          <w:bCs/>
          <w:b/>
        </w:rPr>
        <w:t xml:space="preserve">Evaluation and Iteration:</w:t>
      </w:r>
    </w:p>
    <w:bookmarkEnd w:id="31"/>
    <w:bookmarkStart w:id="32" w:name="introduction-and-contextual-background-6"/>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 In the specific context of Ghana Accra as the nation’s capital and economic hub this evolution is particularly urgent. As a dynamic urban center characterized by rapid demographic shifts increasing digital connectivity and growing socioeconomic disparities the curriculum must reflect these realities.</w:t>
      </w:r>
    </w:p>
    <w:p>
      <w:pPr>
        <w:pStyle w:val="BodyText"/>
      </w:pPr>
      <w:r>
        <w:t xml:space="preserve">This poster presentation outlines a comprehensive approach to curriculum development tailored for educational institutions in Ghana Accra It argues that effective curriculum design in this region requires a hybrid model that honors traditional Ghanaian values while embracing global competencies. The primary objective is to create learning frameworks that are not only academically rigorous but also culturally relevant and economically viable for students emerging from the vibrant yet competitive environment of Accra.</w:t>
      </w:r>
    </w:p>
    <w:bookmarkEnd w:id="32"/>
    <w:bookmarkStart w:id="33" w:name="X6576db19d9570848575011cf762fcc1eabbdc33"/>
    <w:p>
      <w:pPr>
        <w:pStyle w:val="Heading2"/>
      </w:pPr>
      <w:r>
        <w:t xml:space="preserve">2. Defining the Modern Curriculum Developer</w:t>
      </w:r>
    </w:p>
    <w:p>
      <w:pPr>
        <w:pStyle w:val="FirstParagraph"/>
      </w:pPr>
      <w:r>
        <w:t xml:space="preserve">A Curriculum Developer is no longer just a writer of syllabi. In Ghana Accra this professional acts as a strategic architect of learning experiences. Key responsibilities include:</w:t>
      </w:r>
    </w:p>
    <w:p>
      <w:pPr>
        <w:numPr>
          <w:ilvl w:val="0"/>
          <w:numId w:val="1007"/>
        </w:numPr>
        <w:pStyle w:val="Compact"/>
      </w:pPr>
      <w:r>
        <w:rPr>
          <w:bCs/>
          <w:b/>
        </w:rPr>
        <w:t xml:space="preserve">Analyzing Stakeholder Needs:</w:t>
      </w:r>
    </w:p>
    <w:p>
      <w:pPr>
        <w:numPr>
          <w:ilvl w:val="0"/>
          <w:numId w:val="1007"/>
        </w:numPr>
        <w:pStyle w:val="Compact"/>
      </w:pPr>
      <w:r>
        <w:t xml:space="preserve">Cultural Alignment Ensuring that educational materials resonate with the local context including references to Ghanaian history language and social structures.</w:t>
      </w:r>
    </w:p>
    <w:p>
      <w:pPr>
        <w:numPr>
          <w:ilvl w:val="0"/>
          <w:numId w:val="1007"/>
        </w:numPr>
        <w:pStyle w:val="Compact"/>
      </w:pPr>
      <w:r>
        <w:rPr>
          <w:bCs/>
          <w:b/>
        </w:rPr>
        <w:t xml:space="preserve">Digital Integration:</w:t>
      </w:r>
    </w:p>
    <w:p>
      <w:pPr>
        <w:numPr>
          <w:ilvl w:val="0"/>
          <w:numId w:val="1007"/>
        </w:numPr>
        <w:pStyle w:val="Compact"/>
      </w:pPr>
      <w:r>
        <w:rPr>
          <w:bCs/>
          <w:b/>
        </w:rPr>
        <w:t xml:space="preserve">Evaluation and Iteration:</w:t>
      </w:r>
    </w:p>
    <w:bookmarkEnd w:id="33"/>
    <w:bookmarkStart w:id="34" w:name="introduction-and-contextual-background-7"/>
    <w:p>
      <w:pPr>
        <w:pStyle w:val="Heading2"/>
      </w:pPr>
      <w:r>
        <w:t xml:space="preserve">1. Introduction and Contextual Background</w:t>
      </w:r>
    </w:p>
    <w:p>
      <w:pPr>
        <w:pStyle w:val="FirstParagraph"/>
      </w:pPr>
      <w:r>
        <w:t xml:space="preserve">The role of the Curriculum Developer has evolved significantly in recent years, shifting from a purely administrative function to one that requires deep pedagogical insight, cultural responsiveness, and technological integration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Ghana Accra</dc:title>
  <dc:creator/>
  <dc:language>en</dc:language>
  <cp:keywords/>
  <dcterms:created xsi:type="dcterms:W3CDTF">2026-07-29T12:16:34Z</dcterms:created>
  <dcterms:modified xsi:type="dcterms:W3CDTF">2026-07-29T12:16:34Z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