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Ghana</w:t>
      </w:r>
      <w:r>
        <w:t xml:space="preserve"> </w:t>
      </w:r>
      <w:r>
        <w:t xml:space="preserve">Accra</w:t>
      </w:r>
    </w:p>
    <w:bookmarkStart w:id="35" w:name="X92b8757e223931728bd05f355221aae474dcf8a"/>
    <w:p>
      <w:pPr>
        <w:pStyle w:val="Heading1"/>
      </w:pPr>
      <w:r>
        <w:t xml:space="preserve">Bridging Policy and Practice in Ghana Accra</w:t>
      </w:r>
    </w:p>
    <w:p>
      <w:pPr>
        <w:pStyle w:val="FirstParagraph"/>
      </w:pPr>
      <w:r>
        <w:rPr>
          <w:bCs/>
          <w:b/>
        </w:rPr>
        <w:t xml:space="preserve">A Strategic Framework for the Modern Curriculum Developer</w:t>
      </w:r>
    </w:p>
    <w:bookmarkStart w:id="20" w:name="introduction-and-contextual-background"/>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0"/>
    <w:bookmarkStart w:id="21" w:name="defining-the-modern-curriculum-developer"/>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1"/>
        </w:numPr>
        <w:pStyle w:val="Compact"/>
      </w:pPr>
      <w:r>
        <w:rPr>
          <w:bCs/>
          <w:b/>
        </w:rPr>
        <w:t xml:space="preserve">Analyzing Stakeholder Needs:</w:t>
      </w:r>
    </w:p>
    <w:p>
      <w:pPr>
        <w:numPr>
          <w:ilvl w:val="0"/>
          <w:numId w:val="1001"/>
        </w:numPr>
        <w:pStyle w:val="Compact"/>
      </w:pPr>
      <w:r>
        <w:t xml:space="preserve">Cultural Alignment Ensuring that educational materials resonate with the local context including references to Ghanaian history language and social structures.</w:t>
      </w:r>
    </w:p>
    <w:p>
      <w:pPr>
        <w:numPr>
          <w:ilvl w:val="0"/>
          <w:numId w:val="1001"/>
        </w:numPr>
        <w:pStyle w:val="Compact"/>
      </w:pPr>
      <w:r>
        <w:rPr>
          <w:bCs/>
          <w:b/>
        </w:rPr>
        <w:t xml:space="preserve">Digital Integration:</w:t>
      </w:r>
    </w:p>
    <w:p>
      <w:pPr>
        <w:numPr>
          <w:ilvl w:val="0"/>
          <w:numId w:val="1001"/>
        </w:numPr>
        <w:pStyle w:val="Compact"/>
      </w:pPr>
      <w:r>
        <w:rPr>
          <w:bCs/>
          <w:b/>
        </w:rPr>
        <w:t xml:space="preserve">Evaluation and Iteration:</w:t>
      </w:r>
    </w:p>
    <w:bookmarkEnd w:id="21"/>
    <w:bookmarkStart w:id="22" w:name="introduction-and-contextual-background-1"/>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2"/>
    <w:bookmarkStart w:id="23" w:name="Xe039b8b0e1eed2f0f0c75311729ac437205e2e8"/>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2"/>
        </w:numPr>
        <w:pStyle w:val="Compact"/>
      </w:pPr>
      <w:r>
        <w:rPr>
          <w:bCs/>
          <w:b/>
        </w:rPr>
        <w:t xml:space="preserve">Analyzing Stakeholder Needs:</w:t>
      </w:r>
    </w:p>
    <w:p>
      <w:pPr>
        <w:numPr>
          <w:ilvl w:val="0"/>
          <w:numId w:val="1002"/>
        </w:numPr>
        <w:pStyle w:val="Compact"/>
      </w:pPr>
      <w:r>
        <w:t xml:space="preserve">Cultural Alignment Ensuring that educational materials resonate with the local context including references to Ghanaian history language and social structures.</w:t>
      </w:r>
    </w:p>
    <w:p>
      <w:pPr>
        <w:numPr>
          <w:ilvl w:val="0"/>
          <w:numId w:val="1002"/>
        </w:numPr>
        <w:pStyle w:val="Compact"/>
      </w:pPr>
      <w:r>
        <w:rPr>
          <w:bCs/>
          <w:b/>
        </w:rPr>
        <w:t xml:space="preserve">Digital Integration:</w:t>
      </w:r>
    </w:p>
    <w:p>
      <w:pPr>
        <w:numPr>
          <w:ilvl w:val="0"/>
          <w:numId w:val="1002"/>
        </w:numPr>
        <w:pStyle w:val="Compact"/>
      </w:pPr>
      <w:r>
        <w:rPr>
          <w:bCs/>
          <w:b/>
        </w:rPr>
        <w:t xml:space="preserve">Evaluation and Iteration:</w:t>
      </w:r>
    </w:p>
    <w:bookmarkEnd w:id="23"/>
    <w:bookmarkStart w:id="24" w:name="introduction-and-contextual-background-2"/>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4"/>
    <w:bookmarkStart w:id="25" w:name="X25414b162ca354580d3e5aae39748c77220886c"/>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3"/>
        </w:numPr>
        <w:pStyle w:val="Compact"/>
      </w:pPr>
      <w:r>
        <w:rPr>
          <w:bCs/>
          <w:b/>
        </w:rPr>
        <w:t xml:space="preserve">Analyzing Stakeholder Needs:</w:t>
      </w:r>
    </w:p>
    <w:p>
      <w:pPr>
        <w:numPr>
          <w:ilvl w:val="0"/>
          <w:numId w:val="1003"/>
        </w:numPr>
        <w:pStyle w:val="Compact"/>
      </w:pPr>
      <w:r>
        <w:t xml:space="preserve">Cultural Alignment Ensuring that educational materials resonate with the local context including references to Ghanaian history language and social structures.</w:t>
      </w:r>
    </w:p>
    <w:p>
      <w:pPr>
        <w:numPr>
          <w:ilvl w:val="0"/>
          <w:numId w:val="1003"/>
        </w:numPr>
        <w:pStyle w:val="Compact"/>
      </w:pPr>
      <w:r>
        <w:rPr>
          <w:bCs/>
          <w:b/>
        </w:rPr>
        <w:t xml:space="preserve">Digital Integration:</w:t>
      </w:r>
    </w:p>
    <w:p>
      <w:pPr>
        <w:numPr>
          <w:ilvl w:val="0"/>
          <w:numId w:val="1003"/>
        </w:numPr>
        <w:pStyle w:val="Compact"/>
      </w:pPr>
      <w:r>
        <w:rPr>
          <w:bCs/>
          <w:b/>
        </w:rPr>
        <w:t xml:space="preserve">Evaluation and Iteration:</w:t>
      </w:r>
    </w:p>
    <w:bookmarkEnd w:id="25"/>
    <w:bookmarkStart w:id="26" w:name="introduction-and-contextual-background-3"/>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6"/>
    <w:bookmarkStart w:id="27" w:name="X326eef77aaf743635ad4dde33bec5a1516e9cf0"/>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4"/>
        </w:numPr>
        <w:pStyle w:val="Compact"/>
      </w:pPr>
      <w:r>
        <w:rPr>
          <w:bCs/>
          <w:b/>
        </w:rPr>
        <w:t xml:space="preserve">Analyzing Stakeholder Needs:</w:t>
      </w:r>
    </w:p>
    <w:p>
      <w:pPr>
        <w:numPr>
          <w:ilvl w:val="0"/>
          <w:numId w:val="1004"/>
        </w:numPr>
        <w:pStyle w:val="Compact"/>
      </w:pPr>
      <w:r>
        <w:t xml:space="preserve">Cultural Alignment Ensuring that educational materials resonate with the local context including references to Ghanaian history language and social structures.</w:t>
      </w:r>
    </w:p>
    <w:p>
      <w:pPr>
        <w:numPr>
          <w:ilvl w:val="0"/>
          <w:numId w:val="1004"/>
        </w:numPr>
        <w:pStyle w:val="Compact"/>
      </w:pPr>
      <w:r>
        <w:rPr>
          <w:bCs/>
          <w:b/>
        </w:rPr>
        <w:t xml:space="preserve">Digital Integration:</w:t>
      </w:r>
    </w:p>
    <w:p>
      <w:pPr>
        <w:numPr>
          <w:ilvl w:val="0"/>
          <w:numId w:val="1004"/>
        </w:numPr>
        <w:pStyle w:val="Compact"/>
      </w:pPr>
      <w:r>
        <w:rPr>
          <w:bCs/>
          <w:b/>
        </w:rPr>
        <w:t xml:space="preserve">Evaluation and Iteration:</w:t>
      </w:r>
    </w:p>
    <w:bookmarkEnd w:id="27"/>
    <w:bookmarkStart w:id="28" w:name="introduction-and-contextual-background-4"/>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8"/>
    <w:bookmarkStart w:id="29" w:name="Xc4305c4c18e57eac6662a727a315b9babb039ae"/>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5"/>
        </w:numPr>
        <w:pStyle w:val="Compact"/>
      </w:pPr>
      <w:r>
        <w:rPr>
          <w:bCs/>
          <w:b/>
        </w:rPr>
        <w:t xml:space="preserve">Analyzing Stakeholder Needs:</w:t>
      </w:r>
    </w:p>
    <w:p>
      <w:pPr>
        <w:numPr>
          <w:ilvl w:val="0"/>
          <w:numId w:val="1005"/>
        </w:numPr>
        <w:pStyle w:val="Compact"/>
      </w:pPr>
      <w:r>
        <w:t xml:space="preserve">Cultural Alignment Ensuring that educational materials resonate with the local context including references to Ghanaian history language and social structures.</w:t>
      </w:r>
    </w:p>
    <w:p>
      <w:pPr>
        <w:numPr>
          <w:ilvl w:val="0"/>
          <w:numId w:val="1005"/>
        </w:numPr>
        <w:pStyle w:val="Compact"/>
      </w:pPr>
      <w:r>
        <w:rPr>
          <w:bCs/>
          <w:b/>
        </w:rPr>
        <w:t xml:space="preserve">Digital Integration:</w:t>
      </w:r>
    </w:p>
    <w:p>
      <w:pPr>
        <w:numPr>
          <w:ilvl w:val="0"/>
          <w:numId w:val="1005"/>
        </w:numPr>
        <w:pStyle w:val="Compact"/>
      </w:pPr>
      <w:r>
        <w:rPr>
          <w:bCs/>
          <w:b/>
        </w:rPr>
        <w:t xml:space="preserve">Evaluation and Iteration:</w:t>
      </w:r>
    </w:p>
    <w:bookmarkEnd w:id="29"/>
    <w:bookmarkStart w:id="30" w:name="introduction-and-contextual-background-5"/>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30"/>
    <w:bookmarkStart w:id="31" w:name="Xeb00205ef099ed89211777ea127093891cae0f0"/>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6"/>
        </w:numPr>
        <w:pStyle w:val="Compact"/>
      </w:pPr>
      <w:r>
        <w:rPr>
          <w:bCs/>
          <w:b/>
        </w:rPr>
        <w:t xml:space="preserve">Analyzing Stakeholder Needs:</w:t>
      </w:r>
    </w:p>
    <w:p>
      <w:pPr>
        <w:numPr>
          <w:ilvl w:val="0"/>
          <w:numId w:val="1006"/>
        </w:numPr>
        <w:pStyle w:val="Compact"/>
      </w:pPr>
      <w:r>
        <w:t xml:space="preserve">Cultural Alignment Ensuring that educational materials resonate with the local context including references to Ghanaian history language and social structures.</w:t>
      </w:r>
    </w:p>
    <w:p>
      <w:pPr>
        <w:numPr>
          <w:ilvl w:val="0"/>
          <w:numId w:val="1006"/>
        </w:numPr>
        <w:pStyle w:val="Compact"/>
      </w:pPr>
      <w:r>
        <w:rPr>
          <w:bCs/>
          <w:b/>
        </w:rPr>
        <w:t xml:space="preserve">Digital Integration:</w:t>
      </w:r>
    </w:p>
    <w:p>
      <w:pPr>
        <w:numPr>
          <w:ilvl w:val="0"/>
          <w:numId w:val="1006"/>
        </w:numPr>
        <w:pStyle w:val="Compact"/>
      </w:pPr>
      <w:r>
        <w:rPr>
          <w:bCs/>
          <w:b/>
        </w:rPr>
        <w:t xml:space="preserve">Evaluation and Iteration:</w:t>
      </w:r>
    </w:p>
    <w:bookmarkEnd w:id="31"/>
    <w:bookmarkStart w:id="32" w:name="introduction-and-contextual-background-6"/>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32"/>
    <w:bookmarkStart w:id="33" w:name="X6576db19d9570848575011cf762fcc1eabbdc33"/>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7"/>
        </w:numPr>
        <w:pStyle w:val="Compact"/>
      </w:pPr>
      <w:r>
        <w:rPr>
          <w:bCs/>
          <w:b/>
        </w:rPr>
        <w:t xml:space="preserve">Analyzing Stakeholder Needs:</w:t>
      </w:r>
    </w:p>
    <w:p>
      <w:pPr>
        <w:numPr>
          <w:ilvl w:val="0"/>
          <w:numId w:val="1007"/>
        </w:numPr>
        <w:pStyle w:val="Compact"/>
      </w:pPr>
      <w:r>
        <w:t xml:space="preserve">Cultural Alignment Ensuring that educational materials resonate with the local context including references to Ghanaian history language and social structures.</w:t>
      </w:r>
    </w:p>
    <w:p>
      <w:pPr>
        <w:numPr>
          <w:ilvl w:val="0"/>
          <w:numId w:val="1007"/>
        </w:numPr>
        <w:pStyle w:val="Compact"/>
      </w:pPr>
      <w:r>
        <w:rPr>
          <w:bCs/>
          <w:b/>
        </w:rPr>
        <w:t xml:space="preserve">Digital Integration:</w:t>
      </w:r>
    </w:p>
    <w:p>
      <w:pPr>
        <w:numPr>
          <w:ilvl w:val="0"/>
          <w:numId w:val="1007"/>
        </w:numPr>
        <w:pStyle w:val="Compact"/>
      </w:pPr>
      <w:r>
        <w:rPr>
          <w:bCs/>
          <w:b/>
        </w:rPr>
        <w:t xml:space="preserve">Evaluation and Iteration:</w:t>
      </w:r>
    </w:p>
    <w:bookmarkEnd w:id="33"/>
    <w:bookmarkStart w:id="34" w:name="introduction-and-contextual-background-7"/>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Ghana Accra</dc:title>
  <dc:creator/>
  <dc:language>en</dc:language>
  <cp:keywords/>
  <dcterms:created xsi:type="dcterms:W3CDTF">2026-09-25T07:01:37Z</dcterms:created>
  <dcterms:modified xsi:type="dcterms:W3CDTF">2026-09-25T07:01:37Z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