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Jerusalem: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</w:t>
      </w:r>
      <w:r>
        <w:t xml:space="preserve"> </w:t>
      </w:r>
      <w:r>
        <w:t xml:space="preserve">and</w:t>
      </w:r>
      <w:r>
        <w:t xml:space="preserve"> </w:t>
      </w:r>
      <w:r>
        <w:t xml:space="preserve">Innovation</w:t>
      </w:r>
    </w:p>
    <w:bookmarkStart w:id="20" w:name="X97eac922992f5cbc351769cddbbdeb5f0600291"/>
    <w:p>
      <w:pPr>
        <w:pStyle w:val="Heading1"/>
      </w:pPr>
      <w:r>
        <w:t xml:space="preserve">Curriculum Development in Jerusalem: Bridging Tradition and Innovation</w:t>
      </w:r>
    </w:p>
    <w:bookmarkEnd w:id="20"/>
    <w:bookmarkStart w:id="21" w:name="abstract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Development in Jerusalem: Bridging Tradition and Innovation</dc:title>
  <dc:creator/>
  <dc:language>en</dc:language>
  <cp:keywords/>
  <dcterms:created xsi:type="dcterms:W3CDTF">2026-09-24T16:00:21Z</dcterms:created>
  <dcterms:modified xsi:type="dcterms:W3CDTF">2026-09-24T16:00:21Z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