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Context</w:t>
      </w:r>
    </w:p>
    <w:bookmarkStart w:id="20" w:name="Xe2943b9c42d4f9c0b1e5263b51147428b10c86f"/>
    <w:p>
      <w:pPr>
        <w:pStyle w:val="Heading1"/>
      </w:pPr>
      <w:r>
        <w:t xml:space="preserve">Bridging Theory and Practice: The Role of the Curriculum Developer in United States Miami Education Systems</w:t>
      </w:r>
    </w:p>
    <w:p>
      <w:pPr>
        <w:pStyle w:val="FirstParagraph"/>
      </w:pPr>
      <w:r>
        <w:t xml:space="preserve">A Strategic Approach to Cultural Relevance, Technological Integration, and Academic Excellence</w:t>
      </w:r>
    </w:p>
    <w:p>
      <w:pPr>
        <w:pStyle w:val="BodyText"/>
      </w:pPr>
      <w:r>
        <w:t xml:space="preserve">Poster Presentation Academic Document</w:t>
      </w:r>
      <w:r>
        <w:br/>
      </w:r>
      <w:r>
        <w:t xml:space="preserve">Prepared for the Department of Educational Studies</w:t>
      </w:r>
    </w:p>
    <w:bookmarkEnd w:id="20"/>
    <w:bookmarkStart w:id="21" w:name="i.-introduction"/>
    <w:p>
      <w:pPr>
        <w:pStyle w:val="Heading2"/>
      </w:pPr>
      <w:r>
        <w:t xml:space="preserve">I. Introduction</w:t>
      </w:r>
    </w:p>
    <w:p>
      <w:pPr>
        <w:pStyle w:val="FirstParagraph"/>
      </w:pPr>
      <w:r>
        <w:t xml:space="preserve">The educational landscape in the United States is characterized by rapid change, demanding innovation from all educational stakeholders. Within this dynamic environment, the Curriculum Developer serves not merely as a designer of syllabi, but as a strategic architect of learning experiences that must resonate deeply with diverse student populations. In United States Miami specifically, the role is amplified by unique demographic and cultural factors.</w:t>
      </w:r>
    </w:p>
    <w:p>
      <w:pPr>
        <w:pStyle w:val="BodyText"/>
      </w:pPr>
      <w:r>
        <w:t xml:space="preserve">This poster presentation outlines how curriculum development must align with local contexts to ensure equitable access to high-quality education. By examining the intersection of national standards and local needs in United States Miami, we aim to provide a comprehensive framework for modern curriculum developers. The core argument is that effective development requires a dual focus: adherence to rigorous academic benchmarks while embedding cultural responsiveness into the very fabric of instructional materials.</w:t>
      </w:r>
    </w:p>
    <w:bookmarkEnd w:id="21"/>
    <w:bookmarkStart w:id="24" w:name="X5f609a90da0ab01baeaee33f71c5348655a5c4a"/>
    <w:p>
      <w:pPr>
        <w:pStyle w:val="Heading2"/>
      </w:pPr>
      <w:r>
        <w:t xml:space="preserve">II. Contextual Analysis of United States Miami</w:t>
      </w:r>
    </w:p>
    <w:p>
      <w:pPr>
        <w:pStyle w:val="FirstParagraph"/>
      </w:pPr>
      <w:r>
        <w:t xml:space="preserve">Miami stands as a distinct educational ecosystem within the broader United States framework. As one of the most culturally diverse cities in North America, it presents a unique challenge and opportunity for curriculum developers.</w:t>
      </w:r>
    </w:p>
    <w:bookmarkStart w:id="22" w:name="a.-demographic-diversity"/>
    <w:p>
      <w:pPr>
        <w:pStyle w:val="Heading3"/>
      </w:pPr>
      <w:r>
        <w:t xml:space="preserve">A. Demographic Diversity</w:t>
      </w:r>
    </w:p>
    <w:p>
      <w:pPr>
        <w:pStyle w:val="FirstParagraph"/>
      </w:pPr>
      <w:r>
        <w:t xml:space="preserve">The student body in United States Miami schools frequently represents a mosaic of linguistic backgrounds, including but not limited to Spanish, Haitian Creole, Portuguese, and various indigenous languages. A curriculum developer must move beyond generic "English as a Second Language" models to create Integrated English Language Development (ELD) frameworks that leverage students' native linguistic assets.</w:t>
      </w:r>
    </w:p>
    <w:bookmarkEnd w:id="22"/>
    <w:bookmarkStart w:id="23" w:name="b.-socioeconomic-factors"/>
    <w:p>
      <w:pPr>
        <w:pStyle w:val="Heading3"/>
      </w:pPr>
      <w:r>
        <w:t xml:space="preserve">B. Socioeconomic Factors</w:t>
      </w:r>
    </w:p>
    <w:p>
      <w:pPr>
        <w:pStyle w:val="FirstParagraph"/>
      </w:pPr>
      <w:r>
        <w:t xml:space="preserve">Economic disparities exist within the city, necessitating a curriculum that addresses digital divides and resource accessibility. Development must therefore incorporate low-tech and no-tech pedagogical strategies to ensure learning continuity regardless of home infrastructure.</w:t>
      </w:r>
    </w:p>
    <w:bookmarkEnd w:id="23"/>
    <w:bookmarkEnd w:id="24"/>
    <w:bookmarkStart w:id="25" w:name="Xda2897bd7a0f332c37cdbe10d251faeacae695a"/>
    <w:p>
      <w:pPr>
        <w:pStyle w:val="Heading2"/>
      </w:pPr>
      <w:r>
        <w:t xml:space="preserve">III. Core Responsibilities in Modern Education</w:t>
      </w:r>
    </w:p>
    <w:p>
      <w:pPr>
        <w:pStyle w:val="FirstParagraph"/>
      </w:pPr>
      <w:r>
        <w:t xml:space="preserve">In this specific context, the Curriculum Developer acts as a liaison between state mandates (Florida Department of Education standards) and classroom realities. Our research identifies three pillars of responsibility:</w:t>
      </w:r>
    </w:p>
    <w:p>
      <w:pPr>
        <w:numPr>
          <w:ilvl w:val="0"/>
          <w:numId w:val="1001"/>
        </w:numPr>
        <w:pStyle w:val="Compact"/>
      </w:pPr>
      <w:r>
        <w:rPr>
          <w:bCs/>
          <w:b/>
        </w:rPr>
        <w:t xml:space="preserve">Cultural Responsiveness:</w:t>
      </w:r>
      <w:r>
        <w:t xml:space="preserve"> </w:t>
      </w:r>
      <w:r>
        <w:t xml:space="preserve">Ensuring that texts, examples, and case studies reflect the Caribbean and Latin American heritage prevalent in United States Miami. This fosters a sense of belonging and increases student engagement.</w:t>
      </w:r>
    </w:p>
    <w:p>
      <w:pPr>
        <w:numPr>
          <w:ilvl w:val="0"/>
          <w:numId w:val="1001"/>
        </w:numPr>
        <w:pStyle w:val="Compact"/>
      </w:pPr>
      <w:r>
        <w:rPr>
          <w:bCs/>
          <w:b/>
        </w:rPr>
        <w:t xml:space="preserve">Digital Integration:</w:t>
      </w:r>
      <w:r>
        <w:t xml:space="preserve"> </w:t>
      </w:r>
      <w:r>
        <w:t xml:space="preserve">Developing modular digital content that aligns with national STEM initiatives while being adaptable for varying levels of hardware availability. This includes creating open educational resources (OER) to reduce costs.</w:t>
      </w:r>
    </w:p>
    <w:p>
      <w:pPr>
        <w:numPr>
          <w:ilvl w:val="0"/>
          <w:numId w:val="1001"/>
        </w:numPr>
        <w:pStyle w:val="Compact"/>
      </w:pPr>
      <w:r>
        <w:rPr>
          <w:bCs/>
          <w:b/>
        </w:rPr>
        <w:t xml:space="preserve">Interdisciplinary Connectivity:</w:t>
      </w:r>
      <w:r>
        <w:t xml:space="preserve"> </w:t>
      </w:r>
      <w:r>
        <w:t xml:space="preserve">Breaking down silos between subjects. For example, integrating social studies and science through local environmental issues relevant to Miami’s coastal geography, such as sea-level rise and marine conservation.</w:t>
      </w:r>
    </w:p>
    <w:bookmarkEnd w:id="25"/>
    <w:bookmarkStart w:id="26" w:name="iv.-methodology-of-development"/>
    <w:p>
      <w:pPr>
        <w:pStyle w:val="Heading2"/>
      </w:pPr>
      <w:r>
        <w:t xml:space="preserve">IV. Methodology of Development</w:t>
      </w:r>
    </w:p>
    <w:p>
      <w:pPr>
        <w:pStyle w:val="FirstParagraph"/>
      </w:pPr>
      <w:r>
        <w:t xml:space="preserve">A robust curriculum development process requires iterative cycles of design, implementation, and evaluation. Our proposed model for United States Miami follows a collaborative framework:</w:t>
      </w:r>
    </w:p>
    <w:p>
      <w:pPr>
        <w:numPr>
          <w:ilvl w:val="0"/>
          <w:numId w:val="1002"/>
        </w:numPr>
        <w:pStyle w:val="Compact"/>
      </w:pPr>
      <w:r>
        <w:rPr>
          <w:bCs/>
          <w:b/>
        </w:rPr>
        <w:t xml:space="preserve">Needs Assessment:</w:t>
      </w:r>
      <w:r>
        <w:t xml:space="preserve"> </w:t>
      </w:r>
      <w:r>
        <w:t xml:space="preserve">Conducting stakeholder interviews with local teachers, parents, and community leaders to identify gaps in current offerings.</w:t>
      </w:r>
    </w:p>
    <w:p>
      <w:pPr>
        <w:numPr>
          <w:ilvl w:val="0"/>
          <w:numId w:val="1002"/>
        </w:numPr>
        <w:pStyle w:val="Compact"/>
      </w:pPr>
      <w:r>
        <w:rPr>
          <w:bCs/>
          <w:b/>
        </w:rPr>
        <w:t xml:space="preserve">Cohort Design:</w:t>
      </w:r>
      <w:r>
        <w:t xml:space="preserve"> </w:t>
      </w:r>
      <w:r>
        <w:t xml:space="preserve">Assembling diverse teams of educators from various school districts within the county to co-create materials.</w:t>
      </w:r>
    </w:p>
    <w:p>
      <w:pPr>
        <w:numPr>
          <w:ilvl w:val="0"/>
          <w:numId w:val="1002"/>
        </w:numPr>
        <w:pStyle w:val="Compact"/>
      </w:pPr>
      <w:r>
        <w:rPr>
          <w:bCs/>
          <w:b/>
        </w:rPr>
        <w:t xml:space="preserve">Pilot Testing:</w:t>
      </w:r>
      <w:r>
        <w:t xml:space="preserve"> </w:t>
      </w:r>
      <w:r>
        <w:t xml:space="preserve">Implementing drafts in a select number of classrooms across different socioeconomic zones to gather qualitative and quantitative feedback.</w:t>
      </w:r>
    </w:p>
    <w:p>
      <w:pPr>
        <w:numPr>
          <w:ilvl w:val="0"/>
          <w:numId w:val="1002"/>
        </w:numPr>
        <w:pStyle w:val="Compact"/>
      </w:pPr>
      <w:r>
        <w:rPr>
          <w:bCs/>
          <w:b/>
        </w:rPr>
        <w:t xml:space="preserve">Data-Driven Refinement:</w:t>
      </w:r>
      <w:r>
        <w:t xml:space="preserve"> </w:t>
      </w:r>
      <w:r>
        <w:t xml:space="preserve">Utilizing assessment data and teacher feedback loops to refine the curriculum before full-scale adoption.</w:t>
      </w:r>
    </w:p>
    <w:bookmarkEnd w:id="26"/>
    <w:bookmarkStart w:id="27" w:name="v.-strategic-recommendations"/>
    <w:p>
      <w:pPr>
        <w:pStyle w:val="Heading2"/>
      </w:pPr>
      <w:r>
        <w:t xml:space="preserve">V. Strategic Recommendations</w:t>
      </w:r>
    </w:p>
    <w:p>
      <w:pPr>
        <w:pStyle w:val="FirstParagraph"/>
      </w:pPr>
      <w:r>
        <w:t xml:space="preserve">To maximize impact, we recommend the following strategic actions for curriculum developers operating in this region:</w:t>
      </w:r>
    </w:p>
    <w:p>
      <w:pPr>
        <w:numPr>
          <w:ilvl w:val="0"/>
          <w:numId w:val="1003"/>
        </w:numPr>
        <w:pStyle w:val="Compact"/>
      </w:pPr>
      <w:r>
        <w:rPr>
          <w:bCs/>
          <w:b/>
        </w:rPr>
        <w:t xml:space="preserve">Leverage Local Partnerships:</w:t>
      </w:r>
      <w:r>
        <w:t xml:space="preserve"> </w:t>
      </w:r>
      <w:r>
        <w:t xml:space="preserve">Collaborate with local museums, aquariums, and cultural centers to provide authentic learning materials.</w:t>
      </w:r>
    </w:p>
    <w:p>
      <w:pPr>
        <w:numPr>
          <w:ilvl w:val="0"/>
          <w:numId w:val="1003"/>
        </w:numPr>
        <w:pStyle w:val="Compact"/>
      </w:pPr>
      <w:r>
        <w:rPr>
          <w:bCs/>
          <w:b/>
        </w:rPr>
        <w:t xml:space="preserve">Prioritize Teacher Professional Development:</w:t>
      </w:r>
      <w:r>
        <w:t xml:space="preserve">A curriculum is only as effective as the educator delivering it. Developers must create accompanying training modules that empower teachers to navigate complex cultural conversations in the classroom.</w:t>
      </w:r>
    </w:p>
    <w:p>
      <w:pPr>
        <w:numPr>
          <w:ilvl w:val="0"/>
          <w:numId w:val="1003"/>
        </w:numPr>
        <w:pStyle w:val="Compact"/>
      </w:pPr>
      <w:r>
        <w:rPr>
          <w:bCs/>
          <w:b/>
        </w:rPr>
        <w:t xml:space="preserve">Foster Inclusivity Standards:</w:t>
      </w:r>
      <w:r>
        <w:t xml:space="preserve"> </w:t>
      </w:r>
      <w:r>
        <w:t xml:space="preserve">Establish strict review guidelines for bias and representation, ensuring that the history and literature included honor all communities present in United States Miami.</w:t>
      </w:r>
    </w:p>
    <w:bookmarkEnd w:id="27"/>
    <w:bookmarkStart w:id="28" w:name="vi.-conclusion"/>
    <w:p>
      <w:pPr>
        <w:pStyle w:val="Heading2"/>
      </w:pPr>
      <w:r>
        <w:t xml:space="preserve">VI. Conclusion</w:t>
      </w:r>
    </w:p>
    <w:p>
      <w:pPr>
        <w:pStyle w:val="FirstParagraph"/>
      </w:pPr>
      <w:r>
        <w:t xml:space="preserve">The development of a high-quality curriculum is a complex, multifaceted process that demands both technical expertise and deep cultural empathy. In the vibrant and diverse setting of United States Miami, this task becomes even more critical. The Curriculum Developer plays an indispensable role in shaping educational equity and excellence.</w:t>
      </w:r>
    </w:p>
    <w:p>
      <w:pPr>
        <w:pStyle w:val="BodyText"/>
      </w:pPr>
      <w:r>
        <w:t xml:space="preserve">By grounding national standards in local reality, we can create learning environments where every student feels seen, valued, and prepared for the global future. Future research should focus on long-term outcome metrics of these culturally responsive curricula to further validate their efficacy across different academic disciplines.</w:t>
      </w:r>
    </w:p>
    <w:bookmarkEnd w:id="28"/>
    <w:p>
      <w:pPr>
        <w:pStyle w:val="BodyText"/>
      </w:pPr>
      <w:r>
        <w:rPr>
          <w:bCs/>
          <w:b/>
        </w:rPr>
        <w:t xml:space="preserve">Contact:</w:t>
      </w:r>
      <w:r>
        <w:t xml:space="preserve"> </w:t>
      </w:r>
      <w:r>
        <w:t xml:space="preserve">For more information regarding this poster presentation, please contact the research team.</w:t>
      </w:r>
      <w:r>
        <w:br/>
      </w:r>
      <w:r>
        <w:t xml:space="preserve">Keywords: Curriculum Development, Educational Policy, United States Miami, Cultural Responsiveness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the United States Miami Context</dc:title>
  <dc:creator/>
  <dc:language>en</dc:language>
  <cp:keywords/>
  <dcterms:created xsi:type="dcterms:W3CDTF">2026-07-29T09:50:46Z</dcterms:created>
  <dcterms:modified xsi:type="dcterms:W3CDTF">2026-07-29T09:50:46Z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