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Customs</w:t>
      </w:r>
      <w:r>
        <w:t xml:space="preserve"> </w:t>
      </w:r>
      <w:r>
        <w:t xml:space="preserve">Officer</w:t>
      </w:r>
      <w:r>
        <w:t xml:space="preserve"> </w:t>
      </w:r>
      <w:r>
        <w:t xml:space="preserve">in</w:t>
      </w:r>
      <w:r>
        <w:t xml:space="preserve"> </w:t>
      </w:r>
      <w:r>
        <w:t xml:space="preserve">Myanmar</w:t>
      </w:r>
      <w:r>
        <w:t xml:space="preserve"> </w:t>
      </w:r>
      <w:r>
        <w:t xml:space="preserve">Yangon:</w:t>
      </w:r>
      <w:r>
        <w:t xml:space="preserve"> </w:t>
      </w:r>
      <w:r>
        <w:t xml:space="preserve">Strategic</w:t>
      </w:r>
      <w:r>
        <w:t xml:space="preserve"> </w:t>
      </w:r>
      <w:r>
        <w:t xml:space="preserve">Challenges</w:t>
      </w:r>
      <w:r>
        <w:t xml:space="preserve"> </w:t>
      </w:r>
      <w:r>
        <w:t xml:space="preserve">and</w:t>
      </w:r>
      <w:r>
        <w:t xml:space="preserve"> </w:t>
      </w:r>
      <w:r>
        <w:t xml:space="preserve">Operational</w:t>
      </w:r>
      <w:r>
        <w:t xml:space="preserve"> </w:t>
      </w:r>
      <w:r>
        <w:t xml:space="preserve">Modernization</w:t>
      </w:r>
    </w:p>
    <w:bookmarkStart w:id="20" w:name="customs-officer-in-myanmar-yangon"/>
    <w:p>
      <w:pPr>
        <w:pStyle w:val="Heading1"/>
      </w:pPr>
      <w:r>
        <w:t xml:space="preserve">Customs Officer in Myanmar Yangon</w:t>
      </w:r>
    </w:p>
    <w:p>
      <w:pPr>
        <w:pStyle w:val="FirstParagraph"/>
      </w:pPr>
      <w:r>
        <w:t xml:space="preserve">Strategic Challenges, Digital Transformation, and Economic Facilitation in the Commercial Capital</w:t>
      </w:r>
    </w:p>
    <w:bookmarkEnd w:id="20"/>
    <w:p>
      <w:pPr>
        <w:pStyle w:val="BodyText"/>
      </w:pPr>
      <w:r>
        <w:t xml:space="preserve">Presented at the International Symposium on Trade Facilitation and Border Security</w:t>
      </w:r>
      <w:r>
        <w:br/>
      </w:r>
      <w:r>
        <w:t xml:space="preserve">Date: October 2023 | Location: Yangon, Myanmar</w:t>
      </w:r>
    </w:p>
    <w:bookmarkStart w:id="21" w:name="introduction"/>
    <w:p>
      <w:pPr>
        <w:pStyle w:val="Heading2"/>
      </w:pPr>
      <w:r>
        <w:t xml:space="preserve">Introduction</w:t>
      </w:r>
    </w:p>
    <w:p>
      <w:pPr>
        <w:pStyle w:val="FirstParagraph"/>
      </w:pPr>
      <w:r>
        <w:t xml:space="preserve">The role of the Customs Officer in Myanmar is undergoing a profound transformation. As the primary regulatory body overseeing international trade, customs officials are pivotal to the nation’s economic stability and security. This presentation focuses specifically on Yangon, Myanmar’s commercial hub and busiest port city, where approximately 70% of national imports and exports pass through. The Yangon Port region serves as the critical artery for Myanmar's engagement with global markets. However, Customs Officers in this high-stakes environment face unique pressures ranging from legacy administrative burdens to the urgent need for digital modernization. This poster outlines the current operational landscape, challenges, and strategic pathways for enhancing customs efficiency in Yangon.</w:t>
      </w:r>
    </w:p>
    <w:bookmarkEnd w:id="21"/>
    <w:bookmarkStart w:id="22" w:name="context-the-yangon-trade-hub"/>
    <w:p>
      <w:pPr>
        <w:pStyle w:val="Heading2"/>
      </w:pPr>
      <w:r>
        <w:t xml:space="preserve">Context: The Yangon Trade Hub</w:t>
      </w:r>
    </w:p>
    <w:p>
      <w:pPr>
        <w:pStyle w:val="FirstParagraph"/>
      </w:pPr>
      <w:r>
        <w:t xml:space="preserve">Yangon is not merely a city; it is the economic engine of Myanmar. With the bustling Thilawa Port and the older Yangon Port handling containerized and bulk cargo, the volume of transactions requires rigorous scrutiny. The Customs Officer in this region acts as both a gatekeeper against illicit activities (such as drug trafficking, arms smuggling, and tax evasion) and a facilitator for legitimate business growth. Given Myanmar’s complex geopolitical situation and economic sanctions landscape, the discretion exercised by individual officers in Yangon carries significant weight. Understanding the local context is essential; officers must navigate between international compliance standards (such as those set by the World Customs Organization) and domestic administrative realities.</w:t>
      </w:r>
    </w:p>
    <w:bookmarkEnd w:id="22"/>
    <w:bookmarkStart w:id="23" w:name="key-challenges-for-customs-officers"/>
    <w:p>
      <w:pPr>
        <w:pStyle w:val="Heading2"/>
      </w:pPr>
      <w:r>
        <w:t xml:space="preserve">Key Challenges for Customs Officers</w:t>
      </w:r>
    </w:p>
    <w:p>
      <w:pPr>
        <w:numPr>
          <w:ilvl w:val="0"/>
          <w:numId w:val="1001"/>
        </w:numPr>
        <w:pStyle w:val="Compact"/>
      </w:pPr>
      <w:r>
        <w:rPr>
          <w:bCs/>
          <w:b/>
        </w:rPr>
        <w:t xml:space="preserve">Infrastructure Limitations:</w:t>
      </w:r>
      <w:r>
        <w:t xml:space="preserve"> </w:t>
      </w:r>
      <w:r>
        <w:t xml:space="preserve">While improving, parts of the Yangon customs infrastructure still rely on manual paperwork, leading to processing delays.</w:t>
      </w:r>
    </w:p>
    <w:p>
      <w:pPr>
        <w:numPr>
          <w:ilvl w:val="0"/>
          <w:numId w:val="1001"/>
        </w:numPr>
        <w:pStyle w:val="Compact"/>
      </w:pPr>
      <w:r>
        <w:rPr>
          <w:bCs/>
          <w:b/>
        </w:rPr>
        <w:t xml:space="preserve">Digital Divide:</w:t>
      </w:r>
      <w:r>
        <w:t xml:space="preserve"> </w:t>
      </w:r>
      <w:r>
        <w:t xml:space="preserve">Transitioning from paper-based systems to theASYCUDA World system (Automated System for Customs Data) requires continuous training and technical support for officers.</w:t>
      </w:r>
    </w:p>
    <w:p>
      <w:pPr>
        <w:numPr>
          <w:ilvl w:val="0"/>
          <w:numId w:val="1001"/>
        </w:numPr>
        <w:pStyle w:val="Compact"/>
      </w:pPr>
      <w:r>
        <w:rPr>
          <w:bCs/>
          <w:b/>
        </w:rPr>
        <w:t xml:space="preserve">Corruption Risks:</w:t>
      </w:r>
      <w:r>
        <w:t xml:space="preserve"> </w:t>
      </w:r>
      <w:r>
        <w:t xml:space="preserve">High-volume, low-transparency environments increase susceptibility to rent-seeking behaviors. Integrity mechanisms must be robust.</w:t>
      </w:r>
    </w:p>
    <w:p>
      <w:pPr>
        <w:numPr>
          <w:ilvl w:val="0"/>
          <w:numId w:val="1001"/>
        </w:numPr>
        <w:pStyle w:val="Compact"/>
      </w:pPr>
      <w:r>
        <w:rPr>
          <w:bCs/>
          <w:b/>
        </w:rPr>
        <w:t xml:space="preserve">Skill Gaps:</w:t>
      </w:r>
      <w:r>
        <w:t xml:space="preserve"> </w:t>
      </w:r>
      <w:r>
        <w:t xml:space="preserve">Officers need upskilling in risk management analytics, forensic accounting, and the inspection of high-tech goods.</w:t>
      </w:r>
    </w:p>
    <w:bookmarkEnd w:id="23"/>
    <w:bookmarkStart w:id="24" w:name="strategic-interventions-modernization"/>
    <w:p>
      <w:pPr>
        <w:pStyle w:val="Heading2"/>
      </w:pPr>
      <w:r>
        <w:t xml:space="preserve">Strategic Interventions &amp; Modernization</w:t>
      </w:r>
    </w:p>
    <w:p>
      <w:pPr>
        <w:numPr>
          <w:ilvl w:val="0"/>
          <w:numId w:val="1002"/>
        </w:numPr>
        <w:pStyle w:val="Compact"/>
      </w:pPr>
      <w:r>
        <w:rPr>
          <w:bCs/>
          <w:b/>
        </w:rPr>
        <w:t xml:space="preserve">Digital Integration:</w:t>
      </w:r>
      <w:r>
        <w:t xml:space="preserve"> </w:t>
      </w:r>
      <w:r>
        <w:t xml:space="preserve">Accelerating the implementation of Single Window systems in Yangon allows officers to process data electronically, reducing physical contact and corruption opportunities.</w:t>
      </w:r>
    </w:p>
    <w:p>
      <w:pPr>
        <w:numPr>
          <w:ilvl w:val="0"/>
          <w:numId w:val="1002"/>
        </w:numPr>
        <w:pStyle w:val="Compact"/>
      </w:pPr>
      <w:r>
        <w:rPr>
          <w:bCs/>
          <w:b/>
        </w:rPr>
        <w:t xml:space="preserve">Risk-Based Inspection:</w:t>
      </w:r>
      <w:r>
        <w:t xml:space="preserve"> </w:t>
      </w:r>
      <w:r>
        <w:t xml:space="preserve">Shifting from 100% physical inspection to risk-based profiling allows Customs Officers to focus resources on high-risk shipments while expediting low-risk trade.</w:t>
      </w:r>
    </w:p>
    <w:p>
      <w:pPr>
        <w:numPr>
          <w:ilvl w:val="0"/>
          <w:numId w:val="1002"/>
        </w:numPr>
        <w:pStyle w:val="Compact"/>
      </w:pPr>
      <w:r>
        <w:rPr>
          <w:bCs/>
          <w:b/>
        </w:rPr>
        <w:t xml:space="preserve">Continuous Professional Development:</w:t>
      </w:r>
      <w:r>
        <w:t xml:space="preserve"> </w:t>
      </w:r>
      <w:r>
        <w:t xml:space="preserve">Establishing a dedicated training academy in Yangon focused on modern customs procedures, international law, and ethical leadership.</w:t>
      </w:r>
    </w:p>
    <w:p>
      <w:pPr>
        <w:numPr>
          <w:ilvl w:val="0"/>
          <w:numId w:val="1002"/>
        </w:numPr>
        <w:pStyle w:val="Compact"/>
      </w:pPr>
      <w:r>
        <w:rPr>
          <w:bCs/>
          <w:b/>
        </w:rPr>
        <w:t xml:space="preserve">Inter-Agency Cooperation:</w:t>
      </w:r>
      <w:r>
        <w:t xml:space="preserve"> </w:t>
      </w:r>
      <w:r>
        <w:t xml:space="preserve">Enhancing data sharing between Customs, Immigration, and Police forces to create a comprehensive security net for the Yangon region.</w:t>
      </w:r>
    </w:p>
    <w:bookmarkEnd w:id="24"/>
    <w:bookmarkStart w:id="25" w:name="case-study-yangon-port-efficiency-drive"/>
    <w:p>
      <w:pPr>
        <w:pStyle w:val="Heading3"/>
      </w:pPr>
      <w:r>
        <w:t xml:space="preserve">Case Study: Yangon Port Efficiency Drive</w:t>
      </w:r>
    </w:p>
    <w:p>
      <w:pPr>
        <w:pStyle w:val="FirstParagraph"/>
      </w:pPr>
      <w:r>
        <w:t xml:space="preserve">In a pilot program conducted at the Yangon Container Terminal, a specialized team of Customs Officers implemented pre-arrival processing protocols. By allowing importers to submit documentation 48 hours prior to vessel arrival, officers could perform risk analysis before the cargo touched land. Results showed a 40% reduction in clearance time for compliant traders and a significant increase in seizure rates of undeclared goods, demonstrating that modernization aids both efficiency and enforcement.</w:t>
      </w:r>
    </w:p>
    <w:bookmarkEnd w:id="25"/>
    <w:bookmarkStart w:id="26" w:name="conclusion"/>
    <w:p>
      <w:pPr>
        <w:pStyle w:val="Heading2"/>
      </w:pPr>
      <w:r>
        <w:t xml:space="preserve">Conclusion</w:t>
      </w:r>
    </w:p>
    <w:p>
      <w:pPr>
        <w:pStyle w:val="FirstParagraph"/>
      </w:pPr>
      <w:r>
        <w:t xml:space="preserve">The evolution of the Customs Officer in Myanmar Yangon is imperative for the nation’s economic reintegration and growth. It is no longer sufficient to rely solely on traditional inspection methods. A holistic approach combining technology, rigorous training, and ethical governance is required. By empowering Customs Officers with better tools and clear mandates, Yangon can transform into a model of trade facilitation in Southeast Asia. This transformation will not only boost Myanmar’s GDP but also enhance regional security and compliance with international standards.</w:t>
      </w:r>
    </w:p>
    <w:bookmarkEnd w:id="26"/>
    <w:bookmarkStart w:id="27" w:name="references"/>
    <w:p>
      <w:pPr>
        <w:pStyle w:val="Heading2"/>
      </w:pPr>
      <w:r>
        <w:t xml:space="preserve">References</w:t>
      </w:r>
    </w:p>
    <w:p>
      <w:pPr>
        <w:pStyle w:val="FirstParagraph"/>
      </w:pPr>
      <w:r>
        <w:t xml:space="preserve">- World Customs Organization (WCO). (2023). Data Security Guidelines for Member States.</w:t>
      </w:r>
      <w:r>
        <w:br/>
      </w:r>
      <w:r>
        <w:t xml:space="preserve">- Ministry of Transport and Communications, Myanmar. (2022). National Logistics Efficiency Master Plan.</w:t>
      </w:r>
      <w:r>
        <w:br/>
      </w:r>
      <w:r>
        <w:t xml:space="preserve">- Asian Development Bank. (2019). Trade Facilitation in Greater Mekong Subregion.</w:t>
      </w:r>
      <w:r>
        <w:br/>
      </w:r>
      <w:r>
        <w:t xml:space="preserve">- Local Yangon Chamber of Commerce Reports on Import/Export Delays, 2018-2023.</w:t>
      </w:r>
    </w:p>
    <w:bookmarkEnd w:id="27"/>
    <w:p>
      <w:pPr>
        <w:pStyle w:val="BodyText"/>
      </w:pPr>
      <w:r>
        <w:t xml:space="preserve">© 2023 Academic Poster Presentation Series. All Rights Reserved.</w:t>
      </w:r>
      <w:r>
        <w:br/>
      </w:r>
      <w:r>
        <w:t xml:space="preserve">Contact: research@myanmar-customs-academy.edu.mm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Customs Officer in Myanmar Yangon: Strategic Challenges and Operational Modernization</dc:title>
  <dc:creator/>
  <dc:language>en</dc:language>
  <cp:keywords/>
  <dcterms:created xsi:type="dcterms:W3CDTF">2026-07-29T13:20:51Z</dcterms:created>
  <dcterms:modified xsi:type="dcterms:W3CDTF">2026-07-29T13:20:51Z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