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Auckland</w:t>
      </w:r>
    </w:p>
    <w:bookmarkStart w:id="20" w:name="X641905f1d9c19328ecb8f48cd574533f5bf4449"/>
    <w:p>
      <w:pPr>
        <w:pStyle w:val="Heading1"/>
      </w:pPr>
      <w:r>
        <w:t xml:space="preserve">The Frontline of Trade and Security: The Evolving Role of the Customs Officer in New Zealand Auckland</w:t>
      </w:r>
    </w:p>
    <w:p>
      <w:pPr>
        <w:pStyle w:val="FirstParagraph"/>
      </w:pPr>
      <w:r>
        <w:t xml:space="preserve">An Academic Poster Presentation on Regulatory Compliance, Biosecurity, and Economic Facilitation</w:t>
      </w:r>
    </w:p>
    <w:bookmarkEnd w:id="20"/>
    <w:p>
      <w:pPr>
        <w:pStyle w:val="BodyText"/>
      </w:pPr>
      <w:r>
        <w:rPr>
          <w:bCs/>
          <w:b/>
        </w:rPr>
        <w:t xml:space="preserve">Presentation Context:</w:t>
      </w:r>
      <w:r>
        <w:t xml:space="preserve"> </w:t>
      </w:r>
      <w:r>
        <w:t xml:space="preserve">International Conference on Border Management &amp; Trade Efficiency</w:t>
      </w:r>
      <w:r>
        <w:br/>
      </w:r>
      <w:r>
        <w:rPr>
          <w:bCs/>
          <w:b/>
        </w:rPr>
        <w:t xml:space="preserve">Spatial Focus:</w:t>
      </w:r>
      <w:r>
        <w:t xml:space="preserve"> </w:t>
      </w:r>
      <w:r>
        <w:t xml:space="preserve">New Zealand Auckland</w:t>
      </w:r>
      <w:r>
        <w:br/>
      </w:r>
      <w:r>
        <w:rPr>
          <w:iCs/>
          <w:i/>
        </w:rPr>
        <w:t xml:space="preserve">This document serves as the textual backbone for a visual academic poster presentation.</w:t>
      </w:r>
    </w:p>
    <w:p>
      <w:pPr>
        <w:pStyle w:val="BodyText"/>
      </w:pPr>
      <w:r>
        <w:br/>
      </w:r>
    </w:p>
    <w:p>
      <w:r>
        <w:pict>
          <v:rect style="width:0;height:1.5pt" o:hralign="center" o:hrstd="t" o:hr="t"/>
        </w:pict>
      </w:r>
    </w:p>
    <w:p>
      <w:pPr>
        <w:pStyle w:val="FirstParagraph"/>
      </w:pPr>
      <w:r>
        <w:br/>
      </w:r>
    </w:p>
    <w:bookmarkStart w:id="22" w:name="introduction"/>
    <w:bookmarkStart w:id="21" w:name="introduction-background"/>
    <w:p>
      <w:pPr>
        <w:pStyle w:val="Heading2"/>
      </w:pPr>
      <w:r>
        <w:t xml:space="preserve">Introduction &amp; Background</w:t>
      </w:r>
    </w:p>
    <w:p>
      <w:pPr>
        <w:pStyle w:val="FirstParagraph"/>
      </w:pPr>
      <w:r>
        <w:t xml:space="preserve">New Zealand's position as a global trading nation places immense pressure on its border management systems. Auckland, as the country's primary economic hub and home to its busiest seaport (the Port of Tauranga, serving Auckland) and major international airport (Auckland Airport), represents the critical node for all maritime and air cargo entering or exiting the nation.</w:t>
      </w:r>
    </w:p>
    <w:p>
      <w:pPr>
        <w:pStyle w:val="BodyText"/>
      </w:pPr>
      <w:r>
        <w:t xml:space="preserve">The</w:t>
      </w:r>
      <w:r>
        <w:t xml:space="preserve"> </w:t>
      </w:r>
      <w:r>
        <w:rPr>
          <w:bCs/>
          <w:b/>
        </w:rPr>
        <w:t xml:space="preserve">Customs Officer</w:t>
      </w:r>
      <w:r>
        <w:t xml:space="preserve"> </w:t>
      </w:r>
      <w:r>
        <w:t xml:space="preserve">is not merely a regulatory enforcer but a strategic facilitator of trade. In</w:t>
      </w:r>
      <w:r>
        <w:t xml:space="preserve"> </w:t>
      </w:r>
      <w:r>
        <w:rPr>
          <w:bCs/>
          <w:b/>
        </w:rPr>
        <w:t xml:space="preserve">New Zealand Auckland</w:t>
      </w:r>
      <w:r>
        <w:t xml:space="preserve">, these officers operate at the intersection of national security, public health, and economic prosperity. This presentation explores the multifaceted responsibilities of Customs Officers within this specific geographic and economic context.</w:t>
      </w:r>
    </w:p>
    <w:bookmarkEnd w:id="21"/>
    <w:bookmarkEnd w:id="22"/>
    <w:bookmarkStart w:id="24" w:name="objectives"/>
    <w:bookmarkStart w:id="23" w:name="presentation-objectives"/>
    <w:p>
      <w:pPr>
        <w:pStyle w:val="Heading2"/>
      </w:pPr>
      <w:r>
        <w:t xml:space="preserve">Presentation Objectives</w:t>
      </w:r>
    </w:p>
    <w:p>
      <w:pPr>
        <w:numPr>
          <w:ilvl w:val="0"/>
          <w:numId w:val="1001"/>
        </w:numPr>
        <w:pStyle w:val="Compact"/>
      </w:pPr>
      <w:r>
        <w:t xml:space="preserve">To define the core statutory duties of a Customs Officer under the New Zealand Customs Act 1996.</w:t>
      </w:r>
    </w:p>
    <w:p>
      <w:pPr>
        <w:numPr>
          <w:ilvl w:val="0"/>
          <w:numId w:val="1001"/>
        </w:numPr>
        <w:pStyle w:val="Compact"/>
      </w:pPr>
      <w:r>
        <w:t xml:space="preserve">To analyze the specific challenges posed by high-volume trade in Auckland.</w:t>
      </w:r>
    </w:p>
    <w:p>
      <w:pPr>
        <w:numPr>
          <w:ilvl w:val="0"/>
          <w:numId w:val="1001"/>
        </w:numPr>
        <w:pStyle w:val="Compact"/>
      </w:pPr>
      <w:r>
        <w:t xml:space="preserve">To examine the integration of biosecurity protocols with customs clearance processes.</w:t>
      </w:r>
    </w:p>
    <w:p>
      <w:pPr>
        <w:numPr>
          <w:ilvl w:val="0"/>
          <w:numId w:val="1001"/>
        </w:numPr>
        <w:pStyle w:val="Compact"/>
      </w:pPr>
      <w:r>
        <w:t xml:space="preserve">To discuss future trends including digitalization and risk-based profiling in Auckland's border operations.</w:t>
      </w:r>
    </w:p>
    <w:bookmarkEnd w:id="23"/>
    <w:bookmarkEnd w:id="24"/>
    <w:bookmarkStart w:id="28" w:name="core-responsibilities"/>
    <w:bookmarkStart w:id="27" w:name="Xc26db4d31eb558493d448c6b6baab5315a75b56"/>
    <w:p>
      <w:pPr>
        <w:pStyle w:val="Heading2"/>
      </w:pPr>
      <w:r>
        <w:t xml:space="preserve">The Dual Mandate: Protection vs. Facilitation</w:t>
      </w:r>
    </w:p>
    <w:p>
      <w:pPr>
        <w:pStyle w:val="FirstParagraph"/>
      </w:pPr>
      <w:r>
        <w:t xml:space="preserve">In the context of a busy hub like Auckland, the role of the Customs Officer is defined by a delicate balance. On one hand, they must protect New Zealand from illicit goods; on the other, they must ensure that legitimate trade flows efficiently to prevent supply chain bottlenecks.</w:t>
      </w:r>
    </w:p>
    <w:bookmarkStart w:id="25" w:name="revenue-protection-and-compliance"/>
    <w:p>
      <w:pPr>
        <w:pStyle w:val="Heading3"/>
      </w:pPr>
      <w:r>
        <w:t xml:space="preserve">1. Revenue Protection and Compliance</w:t>
      </w:r>
    </w:p>
    <w:p>
      <w:pPr>
        <w:pStyle w:val="FirstParagraph"/>
      </w:pPr>
      <w:r>
        <w:t xml:space="preserve">Auckland’s import/export volume generates significant duty and tax revenues. Customs Officers are responsible for:</w:t>
      </w:r>
    </w:p>
    <w:p>
      <w:pPr>
        <w:numPr>
          <w:ilvl w:val="0"/>
          <w:numId w:val="1002"/>
        </w:numPr>
        <w:pStyle w:val="Compact"/>
      </w:pPr>
      <w:r>
        <w:rPr>
          <w:bCs/>
          <w:b/>
        </w:rPr>
        <w:t xml:space="preserve">Tariff Classification:</w:t>
      </w:r>
      <w:r>
        <w:t xml:space="preserve"> </w:t>
      </w:r>
      <w:r>
        <w:t xml:space="preserve">Accurately classifying goods to ensure correct Duty, Goods and Services Tax (GST), and Money Laundering Act reporting obligations are met.</w:t>
      </w:r>
    </w:p>
    <w:p>
      <w:pPr>
        <w:numPr>
          <w:ilvl w:val="0"/>
          <w:numId w:val="1002"/>
        </w:numPr>
        <w:pStyle w:val="Compact"/>
      </w:pPr>
      <w:r>
        <w:t xml:space="preserve">Valuation Assessments:Determining the customs value of imported goods to prevent under-invoicing, a common risk in complex international trade routes that pass through Auckland.</w:t>
      </w:r>
    </w:p>
    <w:bookmarkEnd w:id="25"/>
    <w:bookmarkStart w:id="26" w:name="prohibited-and-restricted-goods"/>
    <w:p>
      <w:pPr>
        <w:pStyle w:val="Heading3"/>
      </w:pPr>
      <w:r>
        <w:t xml:space="preserve">2. Prohibited and Restricted Goods</w:t>
      </w:r>
    </w:p>
    <w:p>
      <w:pPr>
        <w:pStyle w:val="FirstParagraph"/>
      </w:pPr>
      <w:r>
        <w:t xml:space="preserve">The threat landscape is dynamic. Customs Officers in Auckland must be vigilant against:</w:t>
      </w:r>
    </w:p>
    <w:p>
      <w:pPr>
        <w:numPr>
          <w:ilvl w:val="0"/>
          <w:numId w:val="1003"/>
        </w:numPr>
        <w:pStyle w:val="Compact"/>
      </w:pPr>
      <w:r>
        <w:rPr>
          <w:bCs/>
          <w:b/>
        </w:rPr>
        <w:t xml:space="preserve">Cybercrime Devices:</w:t>
      </w:r>
      <w:r>
        <w:t xml:space="preserve">Machinery used for SIM boxing or cloning, which often transit through major hubs like Auckland.</w:t>
      </w:r>
    </w:p>
    <w:p>
      <w:pPr>
        <w:numPr>
          <w:ilvl w:val="0"/>
          <w:numId w:val="1003"/>
        </w:numPr>
        <w:pStyle w:val="Compact"/>
      </w:pPr>
      <w:r>
        <w:rPr>
          <w:bCs/>
          <w:b/>
        </w:rPr>
        <w:t xml:space="preserve">Cultural Heritage Items:</w:t>
      </w:r>
      <w:r>
        <w:t xml:space="preserve">Precious artifacts being smuggled out of the country, violating international conventions and New Zealand law.</w:t>
      </w:r>
    </w:p>
    <w:p>
      <w:pPr>
        <w:numPr>
          <w:ilvl w:val="0"/>
          <w:numId w:val="1003"/>
        </w:numPr>
        <w:pStyle w:val="Compact"/>
      </w:pPr>
      <w:r>
        <w:rPr>
          <w:bCs/>
          <w:b/>
        </w:rPr>
        <w:t xml:space="preserve">Dangerous Goods:</w:t>
      </w:r>
      <w:r>
        <w:t xml:space="preserve">Hazardous materials transported via air or sea, requiring rigorous safety compliance checks by specialized officers.</w:t>
      </w:r>
    </w:p>
    <w:bookmarkEnd w:id="26"/>
    <w:bookmarkEnd w:id="27"/>
    <w:bookmarkEnd w:id="28"/>
    <w:bookmarkStart w:id="29" w:name="biosecurity-integration"/>
    <w:p>
      <w:pPr>
        <w:pStyle w:val="Heading2"/>
      </w:pPr>
      <w:r>
        <w:t xml:space="preserve">Biosecurity Integration</w:t>
      </w:r>
    </w:p>
    <w:p>
      <w:pPr>
        <w:pStyle w:val="FirstParagraph"/>
      </w:pPr>
      <w:r>
        <w:t xml:space="preserve">In New Zealand, the role of the Customs Officer is inextricably linked with Biosecurity New Zealand. Due to Auckland's status as a primary entry point for global pathogens and pests, the collaboration between these agencies is seamless.</w:t>
      </w:r>
    </w:p>
    <w:p>
      <w:pPr>
        <w:pStyle w:val="BodyText"/>
      </w:pPr>
      <w:r>
        <w:rPr>
          <w:bCs/>
          <w:b/>
        </w:rPr>
        <w:t xml:space="preserve">The Process:</w:t>
      </w:r>
      <w:r>
        <w:t xml:space="preserve"> </w:t>
      </w:r>
      <w:r>
        <w:t xml:space="preserve">When a container arrives at the Port of Tauranga or cargo lands at Auckland Airport, Customs Officers utilize intelligence-led targeting systems. If high-risk indicators are flagged (e.g., undeclared food products), officers coordinate directly with biosecurity inspectors to open and examine shipments. This joint effort is crucial for protecting New Zealand’s unique biodiversity and agricultural exports.</w:t>
      </w:r>
    </w:p>
    <w:p>
      <w:pPr>
        <w:pStyle w:val="BodyText"/>
      </w:pPr>
      <w:r>
        <w:rPr>
          <w:bCs/>
          <w:b/>
        </w:rPr>
        <w:t xml:space="preserve">Case Study:</w:t>
      </w:r>
      <w:r>
        <w:t xml:space="preserve"> </w:t>
      </w:r>
      <w:r>
        <w:t xml:space="preserve">Recent interceptions in the Auckland region have highlighted the sophistication of illicit trade networks attempting to bypass these combined checks, underscoring the need for highly trained officers.</w:t>
      </w:r>
    </w:p>
    <w:bookmarkEnd w:id="29"/>
    <w:bookmarkStart w:id="31" w:name="future-trends"/>
    <w:bookmarkStart w:id="30" w:name="digitalization-and-future-trends"/>
    <w:p>
      <w:pPr>
        <w:pStyle w:val="Heading2"/>
      </w:pPr>
      <w:r>
        <w:t xml:space="preserve">Digitalization and Future Trends</w:t>
      </w:r>
    </w:p>
    <w:p>
      <w:pPr>
        <w:pStyle w:val="FirstParagraph"/>
      </w:pPr>
      <w:r>
        <w:t xml:space="preserve">The modern Customs Officer in Auckland is increasingly a data analyst. The shift towards "Smart Borders" means:</w:t>
      </w:r>
    </w:p>
    <w:p>
      <w:pPr>
        <w:numPr>
          <w:ilvl w:val="0"/>
          <w:numId w:val="1004"/>
        </w:numPr>
        <w:pStyle w:val="Compact"/>
      </w:pPr>
      <w:r>
        <w:rPr>
          <w:bCs/>
          <w:b/>
        </w:rPr>
        <w:t xml:space="preserve">E-Commerce Integration:</w:t>
      </w:r>
      <w:r>
        <w:t xml:space="preserve">Rapidly growing online shopping trends require officers to process thousands of low-value parcels efficiently while maintaining security.</w:t>
      </w:r>
    </w:p>
    <w:p>
      <w:pPr>
        <w:numPr>
          <w:ilvl w:val="0"/>
          <w:numId w:val="1004"/>
        </w:numPr>
        <w:pStyle w:val="Compact"/>
      </w:pPr>
      <w:r>
        <w:rPr>
          <w:bCs/>
          <w:b/>
        </w:rPr>
        <w:t xml:space="preserve">Prediction Analytics:</w:t>
      </w:r>
      <w:r>
        <w:t xml:space="preserve">Using AI to predict compliance risks before the cargo even arrives in Auckland.</w:t>
      </w:r>
    </w:p>
    <w:p>
      <w:pPr>
        <w:numPr>
          <w:ilvl w:val="0"/>
          <w:numId w:val="1004"/>
        </w:numPr>
        <w:pStyle w:val="Compact"/>
      </w:pPr>
      <w:r>
        <w:rPr>
          <w:bCs/>
          <w:b/>
        </w:rPr>
        <w:t xml:space="preserve">Audit-Based Administration:</w:t>
      </w:r>
      <w:r>
        <w:t xml:space="preserve">Moving from physical inspection of every item to auditing corporate records, requiring officers with strong forensic accounting skills.</w:t>
      </w:r>
    </w:p>
    <w:bookmarkEnd w:id="30"/>
    <w:bookmarkEnd w:id="31"/>
    <w:bookmarkStart w:id="32" w:name="conclusion"/>
    <w:p>
      <w:pPr>
        <w:pStyle w:val="Heading2"/>
      </w:pPr>
      <w:r>
        <w:t xml:space="preserve">Conclusion</w:t>
      </w:r>
    </w:p>
    <w:p>
      <w:pPr>
        <w:pStyle w:val="FirstParagraph"/>
      </w:pPr>
      <w:r>
        <w:t xml:space="preserve">The Customs Officer in New Zealand Auckland is a pivotal professional. They are the guardians of the nation’s economic and physical security. As trade volumes grow and threats evolve, the requirement for skilled, adaptive, and technologically proficient officers becomes ever more critical. Future policy must focus on continuous training and technological investment to maintain Auckland’s efficiency as a global gateway.</w:t>
      </w:r>
    </w:p>
    <w:bookmarkEnd w:id="32"/>
    <w:p>
      <w:pPr>
        <w:pStyle w:val="BodyText"/>
      </w:pPr>
      <w:r>
        <w:t xml:space="preserve">© 2023 Academic Poster Presentation Series. All rights reserved.</w:t>
      </w:r>
      <w:r>
        <w:br/>
      </w:r>
      <w:r>
        <w:t xml:space="preserve">References: New Zealand Customs Act 1996 | Ministry for Primary Industries | New Zealand Customs Service Annual Reports.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Roles in Auckland</dc:title>
  <dc:creator/>
  <dc:language>en</dc:language>
  <cp:keywords/>
  <dcterms:created xsi:type="dcterms:W3CDTF">2026-07-30T03:13:50Z</dcterms:created>
  <dcterms:modified xsi:type="dcterms:W3CDTF">2026-07-30T03:13:50Z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