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X96e2fb6a4de6ec15522d10fa870cdcdc42383d5"/>
    <w:p>
      <w:pPr>
        <w:pStyle w:val="Heading1"/>
      </w:pPr>
      <w:r>
        <w:t xml:space="preserve">The Gatekeepers of Global Trade : An Academic Analysis of the Customs Officer’s Role in Spain Barcelona</w:t>
      </w:r>
    </w:p>
    <w:p>
      <w:pPr>
        <w:pStyle w:val="FirstParagraph"/>
      </w:pPr>
      <w:r>
        <w:t xml:space="preserve">Presented by: [Your Name/Researcher ID]</w:t>
      </w:r>
    </w:p>
    <w:bookmarkEnd w:id="20"/>
    <w:bookmarkStart w:id="27" w:name="introduction"/>
    <w:bookmarkStart w:id="26" w:name="methodology"/>
    <w:bookmarkStart w:id="21" w:name="core_responsibilities"/>
    <w:p>
      <w:pPr>
        <w:pStyle w:val="BodyText"/>
      </w:pPr>
      <w:r>
        <w:t xml:space="preserve">A. Regulatory Compliance and Fiscal IntegrityB. Security and Public SafetyC. Facilitation of Legitimate Trade</w:t>
      </w:r>
    </w:p>
    <w:bookmarkEnd w:id="21"/>
    <w:bookmarkStart w:id="22" w:name="challenges"/>
    <w:p>
      <w:pPr>
        <w:pStyle w:val="BodyTex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The surge in small parcel deliveries via air freight has overwhelmed traditional inspection capacities. Officers must rapidly assess thousands of low-value parcels for safety and compliance without causing excessive delays.</w:t>
      </w:r>
    </w:p>
    <w:p>
      <w:pPr>
        <w:pStyle w:val="BodyText"/>
      </w:pPr>
      <w:r>
        <w:rPr>
          <w:bCs/>
          <w:b/>
        </w:rPr>
        <w:t xml:space="preserve">Sophisticated Smuggling Techniques:</w:t>
      </w:r>
      <w:r>
        <w:t xml:space="preserve"> </w:t>
      </w:r>
      <w:r>
        <w:t xml:space="preserve">Criminal networks utilize complex supply chain concealment methods, requiring officers to possess advanced analytical skills and knowledge of emerging smuggling trends.</w:t>
      </w:r>
    </w:p>
    <w:p>
      <w:pPr>
        <w:pStyle w:val="BodyText"/>
      </w:pPr>
      <w:r>
        <w:rPr>
          <w:bCs/>
          <w:b/>
        </w:rPr>
        <w:t xml:space="preserve">Post-Brexit Adjustments:</w:t>
      </w:r>
      <w:r>
        <w:t xml:space="preserve"> </w:t>
      </w:r>
      <w:r>
        <w:t xml:space="preserve">As the UK leaves the EU single market, trade flows have shifted, requiring **Customs Officer** personnel in Spain Barcelona to adapt to new regulatory requirements for goods moving between Great Britain and continental Europe.</w:t>
      </w:r>
    </w:p>
    <w:p>
      <w:pPr>
        <w:pStyle w:val="BodyTex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The integration of Artificial Intelligence (AI) and Big Data analytics requires continuous upskilling of staff. Officers must interpret algorithmic risk indicators rather than relying solely on manual checks.</w:t>
      </w:r>
    </w:p>
    <w:bookmarkEnd w:id="22"/>
    <w:bookmarkStart w:id="25" w:name="impact"/>
    <w:bookmarkStart w:id="24" w:name="conclusion"/>
    <w:bookmarkStart w:id="23" w:name="references"/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Customs Officer in Spain Barcelona</dc:title>
  <dc:creator/>
  <dc:language>en</dc:language>
  <cp:keywords/>
  <dcterms:created xsi:type="dcterms:W3CDTF">2026-09-27T07:43:47Z</dcterms:created>
  <dcterms:modified xsi:type="dcterms:W3CDTF">2026-09-27T07:43:47Z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