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Istanbul,</w:t>
      </w:r>
      <w:r>
        <w:t xml:space="preserve"> </w:t>
      </w:r>
      <w:r>
        <w:t xml:space="preserve">Turkey</w:t>
      </w:r>
    </w:p>
    <w:bookmarkStart w:id="20" w:name="X9bdc915492c78124e8c3633e1d44bdf1b4e5747"/>
    <w:p>
      <w:pPr>
        <w:pStyle w:val="Heading1"/>
      </w:pPr>
      <w:r>
        <w:t xml:space="preserve">The Strategic Role of the Customs Officer in Turkey Istanbul</w:t>
      </w:r>
    </w:p>
    <w:p>
      <w:pPr>
        <w:pStyle w:val="FirstParagraph"/>
      </w:pPr>
      <w:r>
        <w:t xml:space="preserve">Navigating Economic Integration, Security, and Modernization at the Crossroads of Europe and Asia</w:t>
      </w:r>
    </w:p>
    <w:bookmarkEnd w:id="20"/>
    <w:bookmarkStart w:id="21" w:name="introduction-and-geographic-significance"/>
    <w:p>
      <w:pPr>
        <w:pStyle w:val="Heading2"/>
      </w:pPr>
      <w:r>
        <w:t xml:space="preserve">Introduction and Geographic Significance</w:t>
      </w:r>
    </w:p>
    <w:p>
      <w:pPr>
        <w:pStyle w:val="FirstParagraph"/>
      </w:pPr>
      <w:r>
        <w:t xml:space="preserve">Istanbul, Turkey, stands as a unique geopolitical entity, serving as the only metropolis in the world that spans two continents: Europe and Asia. For a Customs Officer operating in this region, the responsibilities extend far beyond simple tariff collection. The officer serves as the primary gatekeeper of national sovereignty, economic stability for Turkey Istanbul trade flows. This academic poster explores the multifaceted role of customs officials within one of the busiest logistical hubs in Eurasia.</w:t>
      </w:r>
    </w:p>
    <w:bookmarkEnd w:id="21"/>
    <w:bookmarkStart w:id="22" w:name="X668e4a847cd97e3a1c87cc422a136ad6661a28e"/>
    <w:p>
      <w:pPr>
        <w:pStyle w:val="Heading2"/>
      </w:pPr>
      <w:r>
        <w:t xml:space="preserve">The Dual Context: EU Association and Global Trade</w:t>
      </w:r>
    </w:p>
    <w:p>
      <w:pPr>
        <w:pStyle w:val="FirstParagraph"/>
      </w:pPr>
      <w:r>
        <w:t xml:space="preserve">Turkey's relationship with the European Union is defined by a Customs Union established in 1995, which covers industrial goods but excludes agriculture and certain services. This complex legal framework requires Customs Officers to possess an intricate understanding of both national Turkish laws and international regulatory standards. In Istanbul, officers must balance strict enforcement of customs codes with the facilitation of legitimate trade that drives the local economy.</w:t>
      </w:r>
    </w:p>
    <w:bookmarkEnd w:id="22"/>
    <w:bookmarkStart w:id="23" w:name="core-responsibilities"/>
    <w:p>
      <w:pPr>
        <w:pStyle w:val="Heading2"/>
      </w:pPr>
      <w:r>
        <w:t xml:space="preserve">Core Responsibilities</w:t>
      </w:r>
    </w:p>
    <w:p>
      <w:pPr>
        <w:numPr>
          <w:ilvl w:val="0"/>
          <w:numId w:val="1001"/>
        </w:numPr>
        <w:pStyle w:val="Compact"/>
      </w:pPr>
      <w:r>
        <w:rPr>
          <w:bCs/>
          <w:b/>
        </w:rPr>
        <w:t xml:space="preserve">Revenue Collection:</w:t>
      </w:r>
    </w:p>
    <w:bookmarkEnd w:id="23"/>
    <w:bookmarkStart w:id="24" w:name="security-and-risk-management"/>
    <w:p>
      <w:pPr>
        <w:pStyle w:val="Heading2"/>
      </w:pPr>
      <w:r>
        <w:t xml:space="preserve">Security and Risk Management</w:t>
      </w:r>
    </w:p>
    <w:p>
      <w:pPr>
        <w:pStyle w:val="FirstParagraph"/>
      </w:pPr>
      <w:r>
        <w:t xml:space="preserve">In the wake of global security threats, the role of the Customs Officer has evolved into a critical component of national defense. In Istanbul, which hosts major airports (Istanbul Airport, Sabiha Gökçen) and significant maritime ports (Ambarli), officers are on the front lines of preventing smuggling operations. These include not only contraband goods such as narcotics and weapons but also illegal migration networks and financial fraud.</w:t>
      </w:r>
    </w:p>
    <w:bookmarkEnd w:id="24"/>
    <w:bookmarkStart w:id="25" w:name="technological-modernization"/>
    <w:p>
      <w:pPr>
        <w:pStyle w:val="Heading2"/>
      </w:pPr>
      <w:r>
        <w:t xml:space="preserve">Technological Modernization</w:t>
      </w:r>
    </w:p>
    <w:p>
      <w:pPr>
        <w:pStyle w:val="FirstParagraph"/>
      </w:pPr>
      <w:r>
        <w:t xml:space="preserve">To address these challenges, Turkey has invested heavily in the modernization of its Customs Administration. The implementation of advanced risk management systems, non-intrusive inspection technologies (X-ray scanners), and digital declaration platforms (UMETS) has transformed the workflow of Istanbul’s Customs Officers. This shift requires officers to be not just law enforcement agents but also data analysts capable interpreting complex datasets to identify high-risk shipments.</w:t>
      </w:r>
    </w:p>
    <w:bookmarkEnd w:id="25"/>
    <w:bookmarkStart w:id="26" w:name="professional-development"/>
    <w:p>
      <w:pPr>
        <w:pStyle w:val="Heading2"/>
      </w:pPr>
      <w:r>
        <w:t xml:space="preserve">Professional Development</w:t>
      </w:r>
    </w:p>
    <w:p>
      <w:pPr>
        <w:pStyle w:val="FirstParagraph"/>
      </w:pPr>
      <w:r>
        <w:t xml:space="preserve">The academic and professional training for Customs Officers in Turkey now includes specialized modules on cybercrime, anti-money laundering (AML) protocols, and international trade law. This continuous education ensures that officers are equipped to handle the sophisticated methods employed by modern smuggling syndicates.</w:t>
      </w:r>
    </w:p>
    <w:bookmarkEnd w:id="26"/>
    <w:bookmarkStart w:id="27" w:name="X20ffd453d501c680bde2ee59244ffc2b80d06c7"/>
    <w:p>
      <w:pPr>
        <w:pStyle w:val="Heading2"/>
      </w:pPr>
      <w:r>
        <w:t xml:space="preserve">Economic Impact of Efficient Customs Operations</w:t>
      </w:r>
    </w:p>
    <w:p>
      <w:pPr>
        <w:pStyle w:val="FirstParagraph"/>
      </w:pPr>
      <w:r>
        <w:t xml:space="preserve">The efficiency of Customs Officers directly influences the competitiveness of Turkish exports. Delays at borders or ports in Istanbul can have cascading effects on supply chains across Europe and Asia. Therefore, officers play a pivotal role in "trade facilitation." By streamlining clearance processes for compliant traders, they enhance Istanbul's status as a global logistics hub, attracting foreign direct investment and fostering economic growth.</w:t>
      </w:r>
    </w:p>
    <w:bookmarkEnd w:id="27"/>
    <w:bookmarkStart w:id="28" w:name="conclusion"/>
    <w:p>
      <w:pPr>
        <w:pStyle w:val="Heading2"/>
      </w:pPr>
      <w:r>
        <w:t xml:space="preserve">Conclusion</w:t>
      </w:r>
    </w:p>
    <w:p>
      <w:pPr>
        <w:pStyle w:val="FirstParagraph"/>
      </w:pPr>
      <w:r>
        <w:t xml:space="preserve">The Customs Officer in Turkey Istanbul is a critical stakeholder in the nation's economic and security architecture. They operate at the intersection of tradition and modernity, enforcing laws while facilitating global connectivity. As Turkey continues to deepen its economic ties with both Western markets and emerging economies in Asia, the role of these professionals will become increasingly complex and vital.</w:t>
      </w:r>
    </w:p>
    <w:bookmarkEnd w:id="28"/>
    <w:bookmarkStart w:id="29" w:name="references"/>
    <w:p>
      <w:pPr>
        <w:pStyle w:val="Heading2"/>
      </w:pPr>
      <w:r>
        <w:t xml:space="preserve">References</w:t>
      </w:r>
    </w:p>
    <w:p>
      <w:pPr>
        <w:numPr>
          <w:ilvl w:val="0"/>
          <w:numId w:val="1002"/>
        </w:numPr>
        <w:pStyle w:val="Compact"/>
      </w:pPr>
      <w:r>
        <w:t xml:space="preserve">Turkish Republic Ministry of Trade – General Directorate of Customs.</w:t>
      </w:r>
    </w:p>
    <w:p>
      <w:pPr>
        <w:numPr>
          <w:ilvl w:val="0"/>
          <w:numId w:val="1002"/>
        </w:numPr>
        <w:pStyle w:val="Compact"/>
      </w:pPr>
      <w:r>
        <w:t xml:space="preserve">Eurostat Reports on EU-Turkey Trade Relations.</w:t>
      </w:r>
    </w:p>
    <w:p>
      <w:pPr>
        <w:numPr>
          <w:ilvl w:val="0"/>
          <w:numId w:val="1002"/>
        </w:numPr>
        <w:pStyle w:val="Compact"/>
      </w:pPr>
      <w:r>
        <w:t xml:space="preserve">Akpinar, B. (2021). "Modernization of Turkish Customs: Challenges and Prospects." Journal of International Logistics.</w:t>
      </w:r>
    </w:p>
    <w:bookmarkEnd w:id="29"/>
    <w:p>
      <w:pPr>
        <w:pStyle w:val="FirstParagraph"/>
      </w:pPr>
      <w:r>
        <w:rPr>
          <w:bCs/>
          <w:b/>
        </w:rPr>
        <w:t xml:space="preserve">Presentation Author:</w:t>
      </w:r>
      <w:r>
        <w:t xml:space="preserve">[Name Redacted] |</w:t>
      </w:r>
      <w:r>
        <w:t xml:space="preserve"> </w:t>
      </w:r>
      <w:r>
        <w:rPr>
          <w:bCs/>
          <w:b/>
        </w:rPr>
        <w:t xml:space="preserve">Institution:</w:t>
      </w:r>
      <w:r>
        <w:t xml:space="preserve">[University/Institute Name Redacted]</w:t>
      </w:r>
      <w:r>
        <w:br/>
      </w:r>
      <w:r>
        <w:rPr>
          <w:iCs/>
          <w:i/>
        </w:rPr>
        <w:t xml:space="preserve">Academic Poster Presentation on Customs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Istanbul, Turkey</dc:title>
  <dc:creator/>
  <dc:language>en</dc:language>
  <cp:keywords/>
  <dcterms:created xsi:type="dcterms:W3CDTF">2026-07-29T20:28:01Z</dcterms:created>
  <dcterms:modified xsi:type="dcterms:W3CDTF">2026-07-29T20:28:01Z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