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Poster</w:t>
      </w:r>
      <w:r>
        <w:t xml:space="preserve"> </w:t>
      </w:r>
      <w:r>
        <w:t xml:space="preserve">Presentation:</w:t>
      </w:r>
      <w:r>
        <w:t xml:space="preserve"> </w:t>
      </w:r>
      <w:r>
        <w:t xml:space="preserve">Strategic</w:t>
      </w:r>
      <w:r>
        <w:t xml:space="preserve"> </w:t>
      </w:r>
      <w:r>
        <w:t xml:space="preserve">Analytics</w:t>
      </w:r>
      <w:r>
        <w:t xml:space="preserve"> </w:t>
      </w:r>
      <w:r>
        <w:t xml:space="preserve">in</w:t>
      </w:r>
      <w:r>
        <w:t xml:space="preserve"> </w:t>
      </w:r>
      <w:r>
        <w:t xml:space="preserve">Modern</w:t>
      </w:r>
      <w:r>
        <w:t xml:space="preserve"> </w:t>
      </w:r>
      <w:r>
        <w:t xml:space="preserve">Industry</w:t>
      </w:r>
    </w:p>
    <w:bookmarkStart w:id="28" w:name="X8abee55ceb8007cea03c8915947e1a7818eedf9"/>
    <w:p>
      <w:pPr>
        <w:pStyle w:val="Heading1"/>
      </w:pPr>
      <w:r>
        <w:t xml:space="preserve">The Evolution of the Data Scientist in the Age of AI</w:t>
      </w:r>
    </w:p>
    <w:p>
      <w:pPr>
        <w:pStyle w:val="FirstParagraph"/>
      </w:pPr>
      <w:r>
        <w:rPr>
          <w:bCs/>
          <w:b/>
        </w:rPr>
        <w:t xml:space="preserve">Academic Poster Presentation for Conference Proceedings</w:t>
      </w:r>
      <w:r>
        <w:br/>
      </w:r>
      <w:r>
        <w:rPr>
          <w:bCs/>
          <w:b/>
        </w:rPr>
        <w:t xml:space="preserve">Lyon, France Lyon</w:t>
      </w:r>
    </w:p>
    <w:p>
      <w:r>
        <w:pict>
          <v:rect style="width:0;height:1.5pt" o:hralign="center" o:hrstd="t" o:hr="t"/>
        </w:pict>
      </w:r>
    </w:p>
    <w:bookmarkStart w:id="20" w:name="introduction-and-context"/>
    <w:p>
      <w:pPr>
        <w:pStyle w:val="Heading2"/>
      </w:pPr>
      <w:r>
        <w:t xml:space="preserve">Introduction and Context</w:t>
      </w:r>
    </w:p>
    <w:p>
      <w:pPr>
        <w:pStyle w:val="FirstParagraph"/>
      </w:pPr>
      <w:r>
        <w:t xml:space="preserve">In the rapidly evolving landscape of modern technology, the role of a</w:t>
      </w:r>
      <w:r>
        <w:t xml:space="preserve"> </w:t>
      </w:r>
      <w:r>
        <w:rPr>
          <w:bCs/>
          <w:b/>
        </w:rPr>
        <w:t xml:space="preserve">Data Scientist</w:t>
      </w:r>
      <w:r>
        <w:t xml:space="preserve"> </w:t>
      </w:r>
      <w:r>
        <w:t xml:space="preserve">has transcended its traditional boundaries to become one of the most critical pillars in both academic research and industrial application. This poster presentation aims to explore the multifaceted responsibilities, technical requirements, and strategic impacts that define this profession today. As we prepare for our upcoming dissemination efforts in</w:t>
      </w:r>
      <w:r>
        <w:t xml:space="preserve"> </w:t>
      </w:r>
      <w:r>
        <w:rPr>
          <w:bCs/>
          <w:b/>
        </w:rPr>
        <w:t xml:space="preserve">France Lyon</w:t>
      </w:r>
      <w:r>
        <w:t xml:space="preserve">, it is imperative to understand how data-driven decision-making is reshaping global industries.</w:t>
      </w:r>
    </w:p>
    <w:p>
      <w:pPr>
        <w:pStyle w:val="BodyText"/>
      </w:pPr>
      <w:r>
        <w:t xml:space="preserve">The context of this study is rooted in the digital transformation sweeping across Europe and the globe. Organizations are no longer merely collecting data; they are seeking actionable insights that drive efficiency, innovation, and competitive advantage. The</w:t>
      </w:r>
      <w:r>
        <w:t xml:space="preserve"> </w:t>
      </w:r>
      <w:r>
        <w:rPr>
          <w:bCs/>
          <w:b/>
        </w:rPr>
        <w:t xml:space="preserve">Data Scientist</w:t>
      </w:r>
      <w:r>
        <w:t xml:space="preserve"> </w:t>
      </w:r>
      <w:r>
        <w:t xml:space="preserve">serves as the bridge between raw data and strategic value, translating complex algorithms into understandable business intelligence.</w:t>
      </w:r>
    </w:p>
    <w:bookmarkEnd w:id="20"/>
    <w:bookmarkStart w:id="21" w:name="Xa945450d351d78ea9eb0b083dd514719d6e6414"/>
    <w:p>
      <w:pPr>
        <w:pStyle w:val="Heading2"/>
      </w:pPr>
      <w:r>
        <w:t xml:space="preserve">The Role of Data Science in Regional Innovation</w:t>
      </w:r>
    </w:p>
    <w:p>
      <w:pPr>
        <w:pStyle w:val="FirstParagraph"/>
      </w:pPr>
      <w:r>
        <w:t xml:space="preserve">Focusing specifically on the technological hub of</w:t>
      </w:r>
      <w:r>
        <w:t xml:space="preserve"> </w:t>
      </w:r>
      <w:r>
        <w:rPr>
          <w:bCs/>
          <w:b/>
        </w:rPr>
        <w:t xml:space="preserve">France Lyon</w:t>
      </w:r>
      <w:r>
        <w:t xml:space="preserve">, we observe a significant surge in demand for specialized analytics talent.</w:t>
      </w:r>
      <w:r>
        <w:t xml:space="preserve"> </w:t>
      </w:r>
      <w:r>
        <w:rPr>
          <w:bCs/>
          <w:b/>
        </w:rPr>
        <w:t xml:space="preserve">Lyon, France Lyon</w:t>
      </w:r>
      <w:r>
        <w:t xml:space="preserve">, has established itself as a premier center for biotechnology, digital health, and advanced manufacturing. In this ecosystem, the integration of artificial intelligence and machine learning is not just an enhancement but a necessity.</w:t>
      </w:r>
    </w:p>
    <w:p>
      <w:pPr>
        <w:pStyle w:val="BodyText"/>
      </w:pPr>
      <w:r>
        <w:t xml:space="preserve">The local academic and industrial sectors are increasingly collaborating to foster innovation. Universities in</w:t>
      </w:r>
      <w:r>
        <w:t xml:space="preserve"> </w:t>
      </w:r>
      <w:r>
        <w:rPr>
          <w:bCs/>
          <w:b/>
        </w:rPr>
        <w:t xml:space="preserve">Lyon</w:t>
      </w:r>
      <w:r>
        <w:t xml:space="preserve"> </w:t>
      </w:r>
      <w:r>
        <w:t xml:space="preserve">are partnering with tech giants to create specialized training programs for aspiring professionals. This synergy highlights the importance of tailoring</w:t>
      </w:r>
      <w:r>
        <w:t xml:space="preserve"> </w:t>
      </w:r>
      <w:r>
        <w:rPr>
          <w:bCs/>
          <w:b/>
        </w:rPr>
        <w:t xml:space="preserve">Data Scientist</w:t>
      </w:r>
      <w:r>
        <w:t xml:space="preserve"> </w:t>
      </w:r>
      <w:r>
        <w:t xml:space="preserve">education to meet specific regional needs, particularly in fields like genomics and sustainable urban planning.</w:t>
      </w:r>
    </w:p>
    <w:bookmarkEnd w:id="21"/>
    <w:bookmarkStart w:id="22" w:name="core-competencies-and-skill-sets"/>
    <w:p>
      <w:pPr>
        <w:pStyle w:val="Heading2"/>
      </w:pPr>
      <w:r>
        <w:t xml:space="preserve">Core Competencies and Skill Sets</w:t>
      </w:r>
    </w:p>
    <w:p>
      <w:pPr>
        <w:pStyle w:val="FirstParagraph"/>
      </w:pPr>
      <w:r>
        <w:t xml:space="preserve">To succeed as a modern</w:t>
      </w:r>
      <w:r>
        <w:t xml:space="preserve"> </w:t>
      </w:r>
      <w:r>
        <w:rPr>
          <w:bCs/>
          <w:b/>
        </w:rPr>
        <w:t xml:space="preserve">Data Scientist</w:t>
      </w:r>
      <w:r>
        <w:t xml:space="preserve">, individuals must possess a diverse skill set that encompasses statistical analysis, programming proficiency, and domain-specific knowledge. Key competencies include:</w:t>
      </w:r>
    </w:p>
    <w:p>
      <w:pPr>
        <w:numPr>
          <w:ilvl w:val="0"/>
          <w:numId w:val="1001"/>
        </w:numPr>
        <w:pStyle w:val="Compact"/>
      </w:pPr>
      <w:r>
        <w:rPr>
          <w:bCs/>
          <w:b/>
        </w:rPr>
        <w:t xml:space="preserve">Mastery of Programming Languages:</w:t>
      </w:r>
      <w:r>
        <w:t xml:space="preserve"> </w:t>
      </w:r>
      <w:r>
        <w:t xml:space="preserve">Proficiency in Python and R remains essential for data manipulation and algorithm development.</w:t>
      </w:r>
    </w:p>
    <w:p>
      <w:pPr>
        <w:numPr>
          <w:ilvl w:val="0"/>
          <w:numId w:val="1001"/>
        </w:numPr>
        <w:pStyle w:val="Compact"/>
      </w:pPr>
      <w:r>
        <w:rPr>
          <w:bCs/>
          <w:b/>
        </w:rPr>
        <w:t xml:space="preserve">Data Visualization:</w:t>
      </w:r>
      <w:r>
        <w:t xml:space="preserve">The ability to present complex findings through intuitive dashboards using tools like Tableau or Power BI is crucial for stakeholder communication.</w:t>
      </w:r>
    </w:p>
    <w:p>
      <w:pPr>
        <w:numPr>
          <w:ilvl w:val="0"/>
          <w:numId w:val="1001"/>
        </w:numPr>
        <w:pStyle w:val="Compact"/>
      </w:pPr>
      <w:r>
        <w:rPr>
          <w:bCs/>
          <w:b/>
        </w:rPr>
        <w:t xml:space="preserve">Mechine Learning Expertise:</w:t>
      </w:r>
      <w:r>
        <w:t xml:space="preserve">A deep understanding of supervised and unsupervised learning models allows practitioners to predict trends and optimize processes.</w:t>
      </w:r>
    </w:p>
    <w:p>
      <w:pPr>
        <w:numPr>
          <w:ilvl w:val="0"/>
          <w:numId w:val="1001"/>
        </w:numPr>
        <w:pStyle w:val="Compact"/>
      </w:pPr>
      <w:r>
        <w:rPr>
          <w:bCs/>
          <w:b/>
        </w:rPr>
        <w:t xml:space="preserve">Big Data Technologies:</w:t>
      </w:r>
      <w:r>
        <w:t xml:space="preserve">Familiarity with distributed computing frameworks such as Apache Hadoop or Spark is necessary for handling large-scale datasets.</w:t>
      </w:r>
    </w:p>
    <w:p>
      <w:pPr>
        <w:pStyle w:val="FirstParagraph"/>
      </w:pPr>
      <w:r>
        <w:t xml:space="preserve">In the context of our presentation in</w:t>
      </w:r>
      <w:r>
        <w:t xml:space="preserve"> </w:t>
      </w:r>
      <w:r>
        <w:rPr>
          <w:bCs/>
          <w:b/>
        </w:rPr>
        <w:t xml:space="preserve">Lyon, France Lyon</w:t>
      </w:r>
      <w:r>
        <w:t xml:space="preserve">, we emphasize the need for these core competencies to be complemented by soft skills. Communication, problem-solving, and ethical reasoning are increasingly valued traits that allow</w:t>
      </w:r>
      <w:r>
        <w:t xml:space="preserve"> </w:t>
      </w:r>
      <w:r>
        <w:rPr>
          <w:bCs/>
          <w:b/>
        </w:rPr>
        <w:t xml:space="preserve">Data Scientists</w:t>
      </w:r>
      <w:r>
        <w:t xml:space="preserve"> </w:t>
      </w:r>
      <w:r>
        <w:t xml:space="preserve">to navigate the complexities of real-world data challenges.</w:t>
      </w:r>
    </w:p>
    <w:bookmarkEnd w:id="22"/>
    <w:bookmarkStart w:id="23" w:name="methodology-bridging-theory-and-practice"/>
    <w:p>
      <w:pPr>
        <w:pStyle w:val="Heading2"/>
      </w:pPr>
      <w:r>
        <w:t xml:space="preserve">Methodology: Bridging Theory and Practice</w:t>
      </w:r>
    </w:p>
    <w:p>
      <w:pPr>
        <w:pStyle w:val="FirstParagraph"/>
      </w:pPr>
      <w:r>
        <w:t xml:space="preserve">This poster presents a case study approach, analyzing how academic institutions in</w:t>
      </w:r>
      <w:r>
        <w:t xml:space="preserve"> </w:t>
      </w:r>
      <w:r>
        <w:rPr>
          <w:bCs/>
          <w:b/>
        </w:rPr>
        <w:t xml:space="preserve">Lyon, France Lyon</w:t>
      </w:r>
      <w:r>
        <w:t xml:space="preserve">, are integrating practical projects into their curricula. By partnering with local industries, students gain hands-on experience working with real-world data sets. This methodology ensures that graduates are not only theoretically sound but also practically prepared to assume roles as</w:t>
      </w:r>
      <w:r>
        <w:t xml:space="preserve"> </w:t>
      </w:r>
      <w:r>
        <w:rPr>
          <w:bCs/>
          <w:b/>
        </w:rPr>
        <w:t xml:space="preserve">Data Scientists</w:t>
      </w:r>
      <w:r>
        <w:t xml:space="preserve">.</w:t>
      </w:r>
    </w:p>
    <w:p>
      <w:pPr>
        <w:pStyle w:val="BodyText"/>
      </w:pPr>
      <w:r>
        <w:t xml:space="preserve">The study utilizes a mixed-methods approach, combining quantitative analysis of employment trends in the region with qualitative interviews from industry leaders and academic advisors. The findings suggest a strong correlation between specialized regional training programs and successful career placements for aspiring</w:t>
      </w:r>
      <w:r>
        <w:t xml:space="preserve"> </w:t>
      </w:r>
      <w:r>
        <w:rPr>
          <w:bCs/>
          <w:b/>
        </w:rPr>
        <w:t xml:space="preserve">Data Scientists</w:t>
      </w:r>
      <w:r>
        <w:t xml:space="preserve">.</w:t>
      </w:r>
    </w:p>
    <w:bookmarkEnd w:id="23"/>
    <w:bookmarkStart w:id="24" w:name="implications-for-future-research"/>
    <w:p>
      <w:pPr>
        <w:pStyle w:val="Heading2"/>
      </w:pPr>
      <w:r>
        <w:t xml:space="preserve">Implications for Future Research</w:t>
      </w:r>
    </w:p>
    <w:p>
      <w:pPr>
        <w:pStyle w:val="FirstParagraph"/>
      </w:pPr>
      <w:r>
        <w:t xml:space="preserve">The implications of this research extend beyond immediate educational benefits. As the demand for</w:t>
      </w:r>
      <w:r>
        <w:t xml:space="preserve"> </w:t>
      </w:r>
      <w:r>
        <w:rPr>
          <w:bCs/>
          <w:b/>
        </w:rPr>
        <w:t xml:space="preserve">Data Scientists</w:t>
      </w:r>
      <w:r>
        <w:t xml:space="preserve"> </w:t>
      </w:r>
      <w:r>
        <w:t xml:space="preserve">continues to grow, there is a pressing need for continuous professional development and lifelong learning. Academic institutions must remain agile, adapting their curricula to reflect emerging technologies such as generative AI and edge computing.</w:t>
      </w:r>
    </w:p>
    <w:p>
      <w:pPr>
        <w:pStyle w:val="BodyText"/>
      </w:pPr>
      <w:r>
        <w:t xml:space="preserve">In</w:t>
      </w:r>
      <w:r>
        <w:t xml:space="preserve"> </w:t>
      </w:r>
      <w:r>
        <w:rPr>
          <w:bCs/>
          <w:b/>
        </w:rPr>
        <w:t xml:space="preserve">Lyon, France Lyon</w:t>
      </w:r>
      <w:r>
        <w:t xml:space="preserve">, the collaborative model offers a blueprint for other cities seeking to boost their technological infrastructure. By fostering partnerships between academia, industry, and government, regions can create vibrant ecosystems that support innovation and attract top talent.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Data Scientist</w:t>
      </w:r>
      <w:r>
        <w:t xml:space="preserve"> </w:t>
      </w:r>
      <w:r>
        <w:t xml:space="preserve">is pivotal in driving digital transformation across various sectors. As we highlight through our presentation in</w:t>
      </w:r>
      <w:r>
        <w:t xml:space="preserve"> </w:t>
      </w:r>
      <w:r>
        <w:rPr>
          <w:bCs/>
          <w:b/>
        </w:rPr>
        <w:t xml:space="preserve">Lyon, France Lyon</w:t>
      </w:r>
      <w:r>
        <w:t xml:space="preserve">, a strategic approach to education and industry collaboration can significantly enhance workforce readiness. The insights shared herein aim to inspire further dialogue and research into optimizing data science education globally.</w:t>
      </w:r>
    </w:p>
    <w:p>
      <w:r>
        <w:pict>
          <v:rect style="width:0;height:1.5pt" o:hralign="center" o:hrstd="t" o:hr="t"/>
        </w:pict>
      </w:r>
    </w:p>
    <w:bookmarkEnd w:id="25"/>
    <w:bookmarkStart w:id="26" w:name="references"/>
    <w:p>
      <w:pPr>
        <w:pStyle w:val="Heading2"/>
      </w:pPr>
      <w:r>
        <w:t xml:space="preserve">References</w:t>
      </w:r>
    </w:p>
    <w:p>
      <w:pPr>
        <w:pStyle w:val="FirstParagraph"/>
      </w:pPr>
      <w:r>
        <w:rPr>
          <w:iCs/>
          <w:i/>
        </w:rPr>
        <w:t xml:space="preserve">All references cited in this poster presentation are available upon request at the conference booth in</w:t>
      </w:r>
      <w:r>
        <w:rPr>
          <w:iCs/>
          <w:i/>
        </w:rPr>
        <w:t xml:space="preserve"> </w:t>
      </w:r>
      <w:r>
        <w:rPr>
          <w:bCs/>
          <w:b/>
          <w:iCs/>
          <w:i/>
        </w:rPr>
        <w:t xml:space="preserve">Lyon, France Lyon</w:t>
      </w:r>
      <w:r>
        <w:rPr>
          <w:iCs/>
          <w:i/>
        </w:rPr>
        <w:t xml:space="preserve">.</w:t>
      </w:r>
    </w:p>
    <w:bookmarkEnd w:id="26"/>
    <w:bookmarkStart w:id="27" w:name="contact-information"/>
    <w:p>
      <w:pPr>
        <w:pStyle w:val="Heading2"/>
      </w:pPr>
      <w:r>
        <w:t xml:space="preserve">Contact Information</w:t>
      </w:r>
    </w:p>
    <w:p>
      <w:pPr>
        <w:pStyle w:val="FirstParagraph"/>
      </w:pPr>
      <w:r>
        <w:rPr>
          <w:bCs/>
          <w:b/>
        </w:rPr>
        <w:t xml:space="preserve">Presentation Author:</w:t>
      </w:r>
      <w:r>
        <w:t xml:space="preserve">[Name Redacted]</w:t>
      </w:r>
      <w:r>
        <w:br/>
      </w:r>
      <w:r>
        <w:rPr>
          <w:bCs/>
          <w:b/>
        </w:rPr>
        <w:t xml:space="preserve">Affiliation:</w:t>
      </w:r>
      <w:r>
        <w:t xml:space="preserve">University of Lyon, Department of Computer Science</w:t>
      </w:r>
      <w:r>
        <w:br/>
      </w:r>
      <w:r>
        <w:rPr>
          <w:bCs/>
          <w:b/>
        </w:rPr>
        <w:t xml:space="preserve">Email:</w:t>
      </w:r>
      <w:r>
        <w:t xml:space="preserve">contact@example.com</w:t>
      </w:r>
      <w:r>
        <w:br/>
      </w:r>
    </w:p>
    <w:p>
      <w:pPr>
        <w:pStyle w:val="BodyText"/>
      </w:pPr>
      <w:r>
        <w:t xml:space="preserve">Date Presented:Lyon, France Lyon Conference Series 2023</w:t>
      </w:r>
    </w:p>
    <w:p>
      <w:pPr>
        <w:pStyle w:val="BodyText"/>
      </w:pPr>
      <w:r>
        <w:t xml:space="preserve">© 2023 Academic Poster Presentation Group.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Poster Presentation: Strategic Analytics in Modern Industry</dc:title>
  <dc:creator/>
  <dc:language>en</dc:language>
  <cp:keywords/>
  <dcterms:created xsi:type="dcterms:W3CDTF">2026-07-29T05:02:37Z</dcterms:created>
  <dcterms:modified xsi:type="dcterms:W3CDTF">2026-07-29T05:02:37Z</dcterms:modified>
</cp:coreProperties>
</file>

<file path=docProps/custom.xml><?xml version="1.0" encoding="utf-8"?>
<Properties xmlns="http://schemas.openxmlformats.org/officeDocument/2006/custom-properties" xmlns:vt="http://schemas.openxmlformats.org/officeDocument/2006/docPropsVTypes"/>
</file>