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Casablanca's</w:t>
      </w:r>
      <w:r>
        <w:t xml:space="preserve"> </w:t>
      </w:r>
      <w:r>
        <w:t xml:space="preserve">Digital</w:t>
      </w:r>
      <w:r>
        <w:t xml:space="preserve"> </w:t>
      </w:r>
      <w:r>
        <w:t xml:space="preserve">Economy</w:t>
      </w:r>
    </w:p>
    <w:bookmarkStart w:id="20" w:name="bridging-tradition-and-innovation"/>
    <w:p>
      <w:pPr>
        <w:pStyle w:val="Heading1"/>
      </w:pPr>
      <w:r>
        <w:t xml:space="preserve">Bridging Tradition and Innovation:</w:t>
      </w:r>
    </w:p>
    <w:bookmarkEnd w:id="20"/>
    <w:bookmarkStart w:id="21" w:name="X084f0b4ed3fc35bb5fcfb8c00fb153b89149b79"/>
    <w:p>
      <w:pPr>
        <w:pStyle w:val="Heading1"/>
      </w:pPr>
      <w:r>
        <w:t xml:space="preserve">The Evolving Role of the Data Scientist in Casablanca</w:t>
      </w:r>
    </w:p>
    <w:bookmarkEnd w:id="21"/>
    <w:p>
      <w:pPr>
        <w:pStyle w:val="FirstParagraph"/>
      </w:pPr>
      <w:r>
        <w:t xml:space="preserve">Prepared for the Regional Tech &amp; Innovation Summit</w:t>
      </w:r>
      <w:r>
        <w:br/>
      </w:r>
      <w:r>
        <w:t xml:space="preserve">Focus Region: Casablanca-Settat, Morocco</w:t>
      </w:r>
      <w:r>
        <w:br/>
      </w:r>
      <w:r>
        <w:t xml:space="preserve">Target Audience: Stakeholders, Policymakers, and Academic Partners</w:t>
      </w:r>
    </w:p>
    <w:bookmarkStart w:id="22" w:name="abstract"/>
    <w:p>
      <w:pPr>
        <w:pStyle w:val="Heading2"/>
      </w:pPr>
      <w:r>
        <w:rPr>
          <w:bCs/>
          <w:b/>
        </w:rPr>
        <w:t xml:space="preserve">Abstract</w:t>
      </w:r>
    </w:p>
    <w:p>
      <w:pPr>
        <w:pStyle w:val="FirstParagraph"/>
      </w:pPr>
      <w:r>
        <w:t xml:space="preserve">Morocco is undergoing a significant digital transformation, positioning itself as a leading hub for artificial intelligence (AI) and data-driven technologies in North Africa. Within this rapidly evolving landscape, the city of Casablanca stands at the epicenter of change. This poster presentation explores the critical function of the</w:t>
      </w:r>
      <w:r>
        <w:t xml:space="preserve"> </w:t>
      </w:r>
      <w:r>
        <w:rPr>
          <w:bCs/>
          <w:b/>
        </w:rPr>
        <w:t xml:space="preserve">Data Scientist</w:t>
      </w:r>
      <w:r>
        <w:t xml:space="preserve"> </w:t>
      </w:r>
      <w:r>
        <w:t xml:space="preserve">within Morocco’s economic framework. We analyze how local expertise is being leveraged to optimize traditional industries, enhance public services, and foster a startup ecosystem in Casablanca.</w:t>
      </w:r>
    </w:p>
    <w:p>
      <w:pPr>
        <w:pStyle w:val="BodyText"/>
      </w:pPr>
      <w:r>
        <w:t xml:space="preserve">The primary objective of this research is to define the specific competencies required for successful data science implementations in the Moroccan context. By examining case studies from the banking sector, telecommunications (such as Maroc Telecom), and emerging fintech startups in Casablanca’s technological parks, we identify gaps between academic training and industry needs. Furthermore, we propose a strategic framework for integrating ethical AI practices with local cultural values.</w:t>
      </w:r>
    </w:p>
    <w:bookmarkEnd w:id="22"/>
    <w:bookmarkStart w:id="23" w:name="moroccan-economic-context"/>
    <w:p>
      <w:pPr>
        <w:pStyle w:val="Heading2"/>
      </w:pPr>
      <w:r>
        <w:rPr>
          <w:bCs/>
          <w:b/>
        </w:rPr>
        <w:t xml:space="preserve">Moroccan Economic Context</w:t>
      </w:r>
    </w:p>
    <w:p>
      <w:pPr>
        <w:pStyle w:val="FirstParagraph"/>
      </w:pPr>
      <w:r>
        <w:t xml:space="preserve">The Kingdom of Morocco has launched several ambitious strategies, including the "Morocco Digital 2030" initiative. Casablanca, as the economic capital, hosts nearly 40% of the country’s industrial activities and a significant portion of its service sector.</w:t>
      </w:r>
    </w:p>
    <w:p>
      <w:pPr>
        <w:pStyle w:val="BodyText"/>
      </w:pPr>
      <w:r>
        <w:rPr>
          <w:bCs/>
          <w:b/>
        </w:rPr>
        <w:t xml:space="preserve">Key Statistic:</w:t>
      </w:r>
      <w:r>
        <w:t xml:space="preserve"> </w:t>
      </w:r>
      <w:r>
        <w:t xml:space="preserve">The demand for IT specialists in Morocco is projected to grow by 15% annually, with data science roles seeing the highest surge in recruitment among Casablanca-based firms.</w:t>
      </w:r>
    </w:p>
    <w:p>
      <w:pPr>
        <w:pStyle w:val="BodyText"/>
      </w:pPr>
      <w:r>
        <w:t xml:space="preserve">In this context, the role of the Data Scientist extends beyond technical coding. These professionals act as translators between complex mathematical models and actionable business strategies for Moroccan enterprises seeking modernization.</w:t>
      </w:r>
    </w:p>
    <w:bookmarkEnd w:id="23"/>
    <w:bookmarkStart w:id="24" w:name="the-profile-of-the-local-data-scientist"/>
    <w:p>
      <w:pPr>
        <w:pStyle w:val="Heading2"/>
      </w:pPr>
      <w:r>
        <w:rPr>
          <w:bCs/>
          <w:b/>
        </w:rPr>
        <w:t xml:space="preserve">The Profile of the Local Data Scientist</w:t>
      </w:r>
    </w:p>
    <w:p>
      <w:pPr>
        <w:pStyle w:val="FirstParagraph"/>
      </w:pPr>
      <w:r>
        <w:t xml:space="preserve">A successful Data Scientist in Casablanca requires a unique hybrid skill set. While international standards emphasize Python, R, and Machine Learning algorithms, the local market demands additional competencies:</w:t>
      </w:r>
    </w:p>
    <w:p>
      <w:pPr>
        <w:numPr>
          <w:ilvl w:val="0"/>
          <w:numId w:val="1001"/>
        </w:numPr>
        <w:pStyle w:val="Compact"/>
      </w:pPr>
      <w:r>
        <w:rPr>
          <w:bCs/>
          <w:b/>
        </w:rPr>
        <w:t xml:space="preserve">Linguistic Agility:</w:t>
      </w:r>
      <w:r>
        <w:t xml:space="preserve"> </w:t>
      </w:r>
      <w:r>
        <w:t xml:space="preserve">Proficiency in French (business language), Arabic (data context for NLP), and English (technical documentation) is essential.</w:t>
      </w:r>
    </w:p>
    <w:p>
      <w:pPr>
        <w:numPr>
          <w:ilvl w:val="0"/>
          <w:numId w:val="1001"/>
        </w:numPr>
        <w:pStyle w:val="Compact"/>
      </w:pPr>
      <w:r>
        <w:rPr>
          <w:bCs/>
          <w:b/>
        </w:rPr>
        <w:t xml:space="preserve">Cultural Intelligence:</w:t>
      </w:r>
      <w:r>
        <w:t xml:space="preserve"> </w:t>
      </w:r>
      <w:r>
        <w:t xml:space="preserve">Understanding local consumer behavior patterns to tailor predictive models for Moroccan demographics.</w:t>
      </w:r>
    </w:p>
    <w:p>
      <w:pPr>
        <w:numPr>
          <w:ilvl w:val="0"/>
          <w:numId w:val="1001"/>
        </w:numPr>
        <w:pStyle w:val="Compact"/>
      </w:pPr>
      <w:r>
        <w:rPr>
          <w:bCs/>
          <w:b/>
        </w:rPr>
        <w:t xml:space="preserve">Ethical Awareness:</w:t>
      </w:r>
      <w:r>
        <w:t xml:space="preserve"> </w:t>
      </w:r>
      <w:r>
        <w:t xml:space="preserve">Navigating the new data protection laws in Morocco while ensuring algorithmic fairness across diverse social groups.</w:t>
      </w:r>
    </w:p>
    <w:p>
      <w:pPr>
        <w:pStyle w:val="FirstParagraph"/>
      </w:pPr>
      <w:r>
        <w:t xml:space="preserve">This presentation argues that the "Casablanca Data Scientist" is not merely a technician but a strategic partner in national development.</w:t>
      </w:r>
    </w:p>
    <w:bookmarkEnd w:id="24"/>
    <w:bookmarkStart w:id="25" w:name="case-studies-from-casablancas-sectors"/>
    <w:p>
      <w:pPr>
        <w:pStyle w:val="Heading2"/>
      </w:pPr>
      <w:r>
        <w:rPr>
          <w:bCs/>
          <w:b/>
        </w:rPr>
        <w:t xml:space="preserve">Case Studies from Casablanca’s Sectors</w:t>
      </w:r>
    </w:p>
    <w:p>
      <w:pPr>
        <w:pStyle w:val="FirstParagraph"/>
      </w:pPr>
      <w:r>
        <w:t xml:space="preserve">Sector</w:t>
      </w:r>
    </w:p>
    <w:bookmarkEnd w:id="25"/>
    <w:p>
      <w:pPr>
        <w:pStyle w:val="BodyText"/>
      </w:pPr>
      <w:r>
        <w:t xml:space="preserve">Data Science Application</w:t>
      </w:r>
    </w:p>
    <w:p>
      <w:pPr>
        <w:pStyle w:val="BodyText"/>
      </w:pPr>
      <w:r>
        <w:t xml:space="preserve">Impact on Morocco/Casablanca</w:t>
      </w:r>
    </w:p>
    <w:p>
      <w:pPr>
        <w:pStyle w:val="BodyText"/>
      </w:pPr>
      <w:r>
        <w:rPr>
          <w:bCs/>
          <w:b/>
        </w:rPr>
        <w:t xml:space="preserve">Banking &amp; Finance (Bank Al-Maghrib)</w:t>
      </w:r>
    </w:p>
    <w:p>
      <w:pPr>
        <w:pStyle w:val="BodyText"/>
      </w:pPr>
      <w:r>
        <w:t xml:space="preserve">Fraud detection systems using real-time transaction analysis.</w:t>
      </w:r>
    </w:p>
    <w:p>
      <w:pPr>
        <w:pStyle w:val="BodyText"/>
      </w:pPr>
      <w:r>
        <w:t xml:space="preserve">Increased trust in digital payments, boosting the local fintech ecosystem.</w:t>
      </w:r>
    </w:p>
    <w:p>
      <w:pPr>
        <w:pStyle w:val="BodyText"/>
      </w:pPr>
      <w:r>
        <w:rPr>
          <w:bCs/>
          <w:b/>
        </w:rPr>
        <w:t xml:space="preserve">Tourism &amp; Hospitality</w:t>
      </w:r>
    </w:p>
    <w:p>
      <w:pPr>
        <w:pStyle w:val="BodyText"/>
      </w:pPr>
      <w:r>
        <w:t xml:space="preserve">Predictive analytics for optimizing hotel pricing and resource allocation in Casablanca hotels.</w:t>
      </w:r>
    </w:p>
    <w:p>
      <w:pPr>
        <w:pStyle w:val="BodyText"/>
      </w:pPr>
      <w:r>
        <w:t xml:space="preserve">Increased revenue efficiency and improved visitor experiences.</w:t>
      </w:r>
    </w:p>
    <w:p>
      <w:pPr>
        <w:pStyle w:val="BodyText"/>
      </w:pPr>
      <w:r>
        <w:rPr>
          <w:bCs/>
          <w:b/>
        </w:rPr>
        <w:t xml:space="preserve">Agriculture (Haut Plateaux Supply Chain)</w:t>
      </w:r>
    </w:p>
    <w:p>
      <w:pPr>
        <w:pStyle w:val="BodyText"/>
      </w:pPr>
      <w:r>
        <w:t xml:space="preserve">Sensor data integration for crop yield prediction and irrigation management.</w:t>
      </w:r>
    </w:p>
    <w:p>
      <w:pPr>
        <w:pStyle w:val="BodyText"/>
      </w:pPr>
      <w:r>
        <w:t xml:space="preserve">Enhanced food security and sustainable resource usage.</w:t>
      </w:r>
    </w:p>
    <w:bookmarkStart w:id="26" w:name="challenges-in-the-ecosystem"/>
    <w:p>
      <w:pPr>
        <w:pStyle w:val="Heading2"/>
      </w:pPr>
      <w:r>
        <w:rPr>
          <w:bCs/>
          <w:b/>
        </w:rPr>
        <w:t xml:space="preserve">Challenges in the Ecosystem</w:t>
      </w:r>
    </w:p>
    <w:p>
      <w:pPr>
        <w:pStyle w:val="FirstParagraph"/>
      </w:pPr>
      <w:r>
        <w:t xml:space="preserve">Despite progress, several hurdles remain for the advancement of data science in Morocco:</w:t>
      </w:r>
    </w:p>
    <w:p>
      <w:pPr>
        <w:numPr>
          <w:ilvl w:val="0"/>
          <w:numId w:val="1002"/>
        </w:numPr>
        <w:pStyle w:val="Compact"/>
      </w:pPr>
      <w:r>
        <w:rPr>
          <w:bCs/>
          <w:b/>
        </w:rPr>
        <w:t xml:space="preserve">Data Silos:</w:t>
      </w:r>
      <w:r>
        <w:t xml:space="preserve"> </w:t>
      </w:r>
      <w:r>
        <w:t xml:space="preserve">Many Moroccan public and private institutions hold valuable data but struggle with interoperability and standardization.</w:t>
      </w:r>
    </w:p>
    <w:p>
      <w:pPr>
        <w:numPr>
          <w:ilvl w:val="0"/>
          <w:numId w:val="1002"/>
        </w:numPr>
        <w:pStyle w:val="Compact"/>
      </w:pPr>
      <w:r>
        <w:rPr>
          <w:bCs/>
          <w:b/>
        </w:rPr>
        <w:t xml:space="preserve">Talent Retention:</w:t>
      </w:r>
      <w:r>
        <w:t xml:space="preserve">BRAIN DRAIN remains a concern, with skilled Casablanca-based scientists often seeking opportunities in Europe or the Gulf.</w:t>
      </w:r>
    </w:p>
    <w:bookmarkEnd w:id="26"/>
    <w:bookmarkStart w:id="27" w:name="strategic-recommendations"/>
    <w:p>
      <w:pPr>
        <w:pStyle w:val="Heading2"/>
      </w:pPr>
      <w:r>
        <w:rPr>
          <w:bCs/>
          <w:b/>
        </w:rPr>
        <w:t xml:space="preserve">Strategic Recommendations</w:t>
      </w:r>
    </w:p>
    <w:p>
      <w:pPr>
        <w:pStyle w:val="FirstParagraph"/>
      </w:pPr>
      <w:r>
        <w:t xml:space="preserve">To sustain growth, we propose the following actions for stakeholders in Casablanca:</w:t>
      </w:r>
    </w:p>
    <w:p>
      <w:pPr>
        <w:numPr>
          <w:ilvl w:val="0"/>
          <w:numId w:val="1003"/>
        </w:numPr>
        <w:pStyle w:val="Compact"/>
      </w:pPr>
      <w:r>
        <w:rPr>
          <w:bCs/>
          <w:b/>
        </w:rPr>
        <w:t xml:space="preserve">Academia-Industry Partnerships:</w:t>
      </w:r>
      <w:r>
        <w:t xml:space="preserve">Casablanca universities should collaborate directly with tech parks (like Technopark) to update curricula based on real-world needs.</w:t>
      </w:r>
    </w:p>
    <w:p>
      <w:pPr>
        <w:numPr>
          <w:ilvl w:val="0"/>
          <w:numId w:val="1003"/>
        </w:numPr>
        <w:pStyle w:val="Compact"/>
      </w:pPr>
      <w:r>
        <w:rPr>
          <w:bCs/>
          <w:b/>
        </w:rPr>
        <w:t xml:space="preserve">Government Support:</w:t>
      </w:r>
      <w:r>
        <w:t xml:space="preserve">Implement tax incentives for companies that invest in local R&amp;D and data infrastructure.</w:t>
      </w:r>
    </w:p>
    <w:bookmarkEnd w:id="27"/>
    <w:bookmarkStart w:id="28" w:name="conclusion"/>
    <w:p>
      <w:pPr>
        <w:pStyle w:val="Heading2"/>
      </w:pPr>
      <w:r>
        <w:rPr>
          <w:bCs/>
          <w:b/>
        </w:rPr>
        <w:t xml:space="preserve">Conclusion</w:t>
      </w:r>
    </w:p>
    <w:p>
      <w:pPr>
        <w:pStyle w:val="FirstParagraph"/>
      </w:pPr>
      <w:r>
        <w:t xml:space="preserve">The integration of Data Science into Morocco’s economic fabric is not a future possibility; it is a current necessity. For Casablanca, the Data Scientist serves as the architect of digital transformation. By fostering an environment that values local talent, encourages interdisciplinary collaboration, and respects ethical data governance, Morocco can solidify its position as a leader in African innovation.</w:t>
      </w:r>
    </w:p>
    <w:p>
      <w:pPr>
        <w:pStyle w:val="BodyText"/>
      </w:pPr>
      <w:r>
        <w:t xml:space="preserve">This poster presentation calls for increased investment in education and infrastructure to ensure that the "Data Scientist" title becomes synonymous with progress and prosperity in Casablanca.</w:t>
      </w:r>
    </w:p>
    <w:bookmarkEnd w:id="28"/>
    <w:bookmarkStart w:id="29" w:name="select-references"/>
    <w:p>
      <w:pPr>
        <w:pStyle w:val="Heading2"/>
      </w:pPr>
      <w:r>
        <w:rPr>
          <w:bCs/>
          <w:b/>
        </w:rPr>
        <w:t xml:space="preserve">Select References</w:t>
      </w:r>
    </w:p>
    <w:p>
      <w:pPr>
        <w:numPr>
          <w:ilvl w:val="0"/>
          <w:numId w:val="1004"/>
        </w:numPr>
        <w:pStyle w:val="Compact"/>
      </w:pPr>
      <w:r>
        <w:t xml:space="preserve">Haut-Commissariat au Plan (HCP). "Digital Economy in Morocco: Statistical Outlook." Casablanca, 2023.</w:t>
      </w:r>
    </w:p>
    <w:p>
      <w:pPr>
        <w:numPr>
          <w:ilvl w:val="0"/>
          <w:numId w:val="1005"/>
        </w:numPr>
        <w:pStyle w:val="Compact"/>
      </w:pPr>
      <w:r>
        <w:t xml:space="preserve">Ministry of Digital Transition and Administrative Reform. "Morocco Digital 2030 Strategy." Rabat, 2021.</w:t>
      </w:r>
    </w:p>
    <w:p>
      <w:pPr>
        <w:numPr>
          <w:ilvl w:val="0"/>
          <w:numId w:val="1006"/>
        </w:numPr>
        <w:pStyle w:val="Compact"/>
      </w:pPr>
      <w:r>
        <w:t xml:space="preserve">International Telecommunication Union (ITU). "Data Science Talent Gap Analysis in MENA Region." Geneva, 2024.</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Data Scientist in Casablanca's Digital Economy</dc:title>
  <dc:creator/>
  <dc:language>en</dc:language>
  <cp:keywords/>
  <dcterms:created xsi:type="dcterms:W3CDTF">2026-07-29T09:49:42Z</dcterms:created>
  <dcterms:modified xsi:type="dcterms:W3CDTF">2026-07-29T09:49:42Z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