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Russian</w:t>
      </w:r>
      <w:r>
        <w:t xml:space="preserve"> </w:t>
      </w:r>
      <w:r>
        <w:t xml:space="preserve">Federation:</w:t>
      </w:r>
      <w:r>
        <w:t xml:space="preserve"> </w:t>
      </w:r>
      <w:r>
        <w:t xml:space="preserve">A</w:t>
      </w:r>
      <w:r>
        <w:t xml:space="preserve"> </w:t>
      </w:r>
      <w:r>
        <w:t xml:space="preserve">Poster</w:t>
      </w:r>
      <w:r>
        <w:t xml:space="preserve"> </w:t>
      </w:r>
      <w:r>
        <w:t xml:space="preserve">Presentation</w:t>
      </w:r>
    </w:p>
    <w:bookmarkStart w:id="20" w:name="X09be49a9aa2b7c04f1c51fc969aeb0b0b53f376"/>
    <w:p>
      <w:pPr>
        <w:pStyle w:val="Heading1"/>
      </w:pPr>
      <w:r>
        <w:t xml:space="preserve">The Role of the Data Scientist in Modern Russia: Strategic Insights from Moscow</w:t>
      </w:r>
    </w:p>
    <w:p>
      <w:pPr>
        <w:pStyle w:val="FirstParagraph"/>
      </w:pPr>
      <w:r>
        <w:t xml:space="preserve">Prepared for Academic Review in Moscow, Russian Federation</w:t>
      </w:r>
      <w:r>
        <w:br/>
      </w:r>
      <w:r>
        <w:t xml:space="preserve">Date: October 2023</w:t>
      </w:r>
      <w:r>
        <w:br/>
      </w:r>
      <w:r>
        <w:t xml:space="preserve">Context: Regional Data Science Symposium - Moscow Sector</w:t>
      </w:r>
    </w:p>
    <w:bookmarkEnd w:id="20"/>
    <w:bookmarkStart w:id="21" w:name="abstract"/>
    <w:p>
      <w:pPr>
        <w:pStyle w:val="Heading3"/>
      </w:pPr>
      <w:r>
        <w:t xml:space="preserve">Abstract</w:t>
      </w:r>
    </w:p>
    <w:p>
      <w:pPr>
        <w:pStyle w:val="FirstParagraph"/>
      </w:pPr>
      <w:r>
        <w:rPr>
          <w:bCs/>
          <w:b/>
        </w:rPr>
        <w:t xml:space="preserve">Data Scientist</w:t>
      </w:r>
      <w:r>
        <w:t xml:space="preserve"> </w:t>
      </w:r>
      <w:r>
        <w:t xml:space="preserve">roles have evolved significantly within the last decade, particularly in major economic hubs. This poster presentation examines the trajectory of data science initiatives within Russia Moscow, analyzing how local infrastructure, academic rigor, and industry demands converge to shape professional standards. By focusing on Moscow as a central node for technological development in Eastern Europe and Asia, this document highlights unique challenges and opportunities specific to the region.</w:t>
      </w:r>
    </w:p>
    <w:bookmarkEnd w:id="21"/>
    <w:bookmarkStart w:id="22" w:name="background"/>
    <w:p>
      <w:pPr>
        <w:pStyle w:val="Heading3"/>
      </w:pPr>
      <w:r>
        <w:t xml:space="preserve">Background</w:t>
      </w:r>
    </w:p>
    <w:p>
      <w:pPr>
        <w:pStyle w:val="FirstParagraph"/>
      </w:pPr>
      <w:r>
        <w:rPr>
          <w:bCs/>
          <w:b/>
        </w:rPr>
        <w:t xml:space="preserve">Russia Moscow</w:t>
      </w:r>
      <w:r>
        <w:t xml:space="preserve">Data Scientist in this context differs slightly from Western counterparts due to specific data sovereignty laws and localized AI applications.</w:t>
      </w:r>
    </w:p>
    <w:bookmarkEnd w:id="22"/>
    <w:bookmarkStart w:id="23" w:name="presentation-objectives"/>
    <w:p>
      <w:pPr>
        <w:pStyle w:val="Heading3"/>
      </w:pPr>
      <w:r>
        <w:t xml:space="preserve">Presentation Objectives</w:t>
      </w:r>
    </w:p>
    <w:p>
      <w:pPr>
        <w:pStyle w:val="FirstParagraph"/>
      </w:pPr>
      <w:r>
        <w:t xml:space="preserve">To analyze the skill set requirements for a modern</w:t>
      </w:r>
      <w:r>
        <w:t xml:space="preserve"> </w:t>
      </w:r>
      <w:r>
        <w:rPr>
          <w:bCs/>
          <w:b/>
        </w:rPr>
        <w:t xml:space="preserve">Data Scientist</w:t>
      </w:r>
      <w:r>
        <w:t xml:space="preserve"> </w:t>
      </w:r>
      <w:r>
        <w:t xml:space="preserve">operating in the Russian market.</w:t>
      </w:r>
    </w:p>
    <w:p>
      <w:pPr>
        <w:pStyle w:val="BodyText"/>
      </w:pPr>
      <w:r>
        <w:t xml:space="preserve">To evaluate the impact of geopolitical factors on technology transfer and software availability in Moscow.</w:t>
      </w:r>
    </w:p>
    <w:p>
      <w:pPr>
        <w:pStyle w:val="BodyText"/>
      </w:pPr>
      <w:r>
        <w:t xml:space="preserve">To outline educational pathways prevalent in Russia Moscow for aspiring data professionals.</w:t>
      </w:r>
    </w:p>
    <w:bookmarkEnd w:id="23"/>
    <w:bookmarkStart w:id="24" w:name="methodology"/>
    <w:p>
      <w:pPr>
        <w:pStyle w:val="Heading3"/>
      </w:pPr>
      <w:r>
        <w:t xml:space="preserve">Methodology</w:t>
      </w:r>
    </w:p>
    <w:p>
      <w:pPr>
        <w:pStyle w:val="FirstParagraph"/>
      </w:pPr>
      <w:r>
        <w:t xml:space="preserve">This academic poster relies on a mixed-method approach. Quantitative data was sourced from job postings across major Russian tech portals, focusing on titles matching "Data Scientist." Qualitative insights were gathered through semi-structured interviews with senior analysts working in Moscow-based tech firms such as Yandex, SberTech, and Tinkoff. Furthermore, curriculum analysis of top-tier universities in</w:t>
      </w:r>
      <w:r>
        <w:t xml:space="preserve"> </w:t>
      </w:r>
      <w:r>
        <w:rPr>
          <w:bCs/>
          <w:b/>
        </w:rPr>
        <w:t xml:space="preserve">Russia Moscow</w:t>
      </w:r>
      <w:r>
        <w:t xml:space="preserve"> </w:t>
      </w:r>
      <w:r>
        <w:t xml:space="preserve">provides context on theoretical training vs. practical application.</w:t>
      </w:r>
    </w:p>
    <w:bookmarkEnd w:id="24"/>
    <w:bookmarkStart w:id="25" w:name="key-findings-the-skill-gap"/>
    <w:p>
      <w:pPr>
        <w:pStyle w:val="Heading3"/>
      </w:pPr>
      <w:r>
        <w:t xml:space="preserve">Key Findings: The Skill Gap</w:t>
      </w:r>
    </w:p>
    <w:p>
      <w:pPr>
        <w:pStyle w:val="FirstParagraph"/>
      </w:pPr>
      <w:r>
        <w:t xml:space="preserve">The analysis reveals a distinct trend in the demand for hybrid skills. Unlike in some Western markets where pure academic research is common, the typical</w:t>
      </w:r>
      <w:r>
        <w:t xml:space="preserve"> </w:t>
      </w:r>
      <w:r>
        <w:rPr>
          <w:bCs/>
          <w:b/>
        </w:rPr>
        <w:t xml:space="preserve">Data Scientist</w:t>
      </w:r>
      <w:r>
        <w:t xml:space="preserve"> </w:t>
      </w:r>
      <w:r>
        <w:t xml:space="preserve">in Moscow is expected to be a "Full-Stack Analyst." This includes proficiency not only in Python/R and Machine Learning frameworks (PyTorch, TensorFlow) but also strong SQL capabilities and familiarity with big data ecosystems like Apache Spark.</w:t>
      </w:r>
    </w:p>
    <w:p>
      <w:pPr>
        <w:pStyle w:val="BodyText"/>
      </w:pPr>
      <w:r>
        <w:rPr>
          <w:iCs/>
          <w:i/>
        </w:rPr>
        <w:t xml:space="preserve">Note:</w:t>
      </w:r>
      <w:r>
        <w:t xml:space="preserve"> </w:t>
      </w:r>
      <w:r>
        <w:t xml:space="preserve">Due to sanctions, many international software tools are less accessible. Consequently, Russian professionals have shown increased adoption of domestic alternatives and open-source solutions developed locally within the region.</w:t>
      </w:r>
    </w:p>
    <w:bookmarkEnd w:id="25"/>
    <w:bookmarkStart w:id="26" w:name="discussion-the-moscow-ecosystem"/>
    <w:p>
      <w:pPr>
        <w:pStyle w:val="Heading3"/>
      </w:pPr>
      <w:r>
        <w:t xml:space="preserve">Discussion: The Moscow Ecosystem</w:t>
      </w:r>
    </w:p>
    <w:p>
      <w:pPr>
        <w:pStyle w:val="FirstParagraph"/>
      </w:pPr>
      <w:r>
        <w:t xml:space="preserve">The ecosystem in</w:t>
      </w:r>
      <w:r>
        <w:t xml:space="preserve"> </w:t>
      </w:r>
      <w:r>
        <w:rPr>
          <w:bCs/>
          <w:b/>
        </w:rPr>
        <w:t xml:space="preserve">Russia Moscow</w:t>
      </w:r>
      <w:r>
        <w:t xml:space="preserve"> </w:t>
      </w:r>
      <w:r>
        <w:t xml:space="preserve">is characterized by high competition and rapid iteration. Companies prioritize speed-to-market. For the aspiring professional, this means that soft skills—such as communication with stakeholders and project management—are just as critical as coding ability.</w:t>
      </w:r>
    </w:p>
    <w:p>
      <w:pPr>
        <w:pStyle w:val="BodyText"/>
      </w:pPr>
      <w:r>
        <w:t xml:space="preserve">Linguistic Nuances: While English remains the language of documentation, Russian fluency is often mandatory for interacting with local enterprise clients who may be resistant to change or lack international exposure.</w:t>
      </w:r>
    </w:p>
    <w:p>
      <w:pPr>
        <w:pStyle w:val="BodyText"/>
      </w:pPr>
      <w:r>
        <w:t xml:space="preserve">Data Privacy: Strict adherence to Federal Law No. 152-FZ "On Personal Data" dictates that citizen data must be stored on servers physically located within Russia Moscow or the wider federation, impacting how cloud architectures are designed by local teams.</w:t>
      </w:r>
    </w:p>
    <w:bookmarkEnd w:id="26"/>
    <w:bookmarkStart w:id="27" w:name="challenges-faced"/>
    <w:p>
      <w:pPr>
        <w:pStyle w:val="Heading3"/>
      </w:pPr>
      <w:r>
        <w:t xml:space="preserve">Challenges Faced</w:t>
      </w:r>
    </w:p>
    <w:p>
      <w:pPr>
        <w:pStyle w:val="FirstParagraph"/>
      </w:pPr>
      <w:r>
        <w:rPr>
          <w:bCs/>
          <w:b/>
        </w:rPr>
        <w:t xml:space="preserve">Data Scientists working in the current climate face significant hurdles. Brain drain has occurred due to emigration of top-tier talent, creating vacancies that are difficult to fill immediately. Additionally, the isolation from certain global open-source communities requires proactive maintenance of local mirrors and forums.</w:t>
      </w:r>
    </w:p>
    <w:p>
      <w:pPr>
        <w:pStyle w:val="BodyText"/>
      </w:pPr>
      <w:r>
        <w:t xml:space="preserve">Another challenge is the standardization of terminology. With many resources transitioning away from English-centric platforms, there is a growing need for localized educational materials in</w:t>
      </w:r>
      <w:r>
        <w:t xml:space="preserve"> </w:t>
      </w:r>
      <w:r>
        <w:rPr>
          <w:bCs/>
          <w:b/>
        </w:rPr>
        <w:t xml:space="preserve">Russia Moscow</w:t>
      </w:r>
      <w:r>
        <w:t xml:space="preserve"> </w:t>
      </w:r>
      <w:r>
        <w:t xml:space="preserve">to ensure consistent training standards across different companies.</w:t>
      </w:r>
    </w:p>
    <w:bookmarkEnd w:id="27"/>
    <w:bookmarkStart w:id="28" w:name="conclusion-future-outlook"/>
    <w:p>
      <w:pPr>
        <w:pStyle w:val="Heading3"/>
      </w:pPr>
      <w:r>
        <w:t xml:space="preserve">Conclusion &amp; Future Outlook</w:t>
      </w:r>
    </w:p>
    <w:p>
      <w:pPr>
        <w:pStyle w:val="FirstParagraph"/>
      </w:pPr>
      <w:r>
        <w:t xml:space="preserve">In conclusion, the role of the</w:t>
      </w:r>
      <w:r>
        <w:t xml:space="preserve"> </w:t>
      </w:r>
      <w:r>
        <w:rPr>
          <w:bCs/>
          <w:b/>
        </w:rPr>
        <w:t xml:space="preserve">Data Scientist in Russia Moscow is robust but evolving. The region remains a powerhouse for mathematical and theoretical computer science education. However, practical application must adapt to local constraints.</w:t>
      </w:r>
    </w:p>
    <w:p>
      <w:pPr>
        <w:pStyle w:val="BodyText"/>
      </w:pPr>
      <w:r>
        <w:rPr>
          <w:bCs/>
          <w:b/>
        </w:rPr>
        <w:t xml:space="preserve">Russia Moscow</w:t>
      </w:r>
      <w:r>
        <w:t xml:space="preserve"> </w:t>
      </w:r>
      <w:r>
        <w:t xml:space="preserve">is moving towards greater technological sovereignty. Future research should focus on how domestic AI models are being trained and deployed in government services, healthcare, and transportation systems within the city.</w:t>
      </w:r>
    </w:p>
    <w:bookmarkEnd w:id="28"/>
    <w:bookmarkStart w:id="29" w:name="recommendations-for-practitioners"/>
    <w:p>
      <w:pPr>
        <w:pStyle w:val="Heading3"/>
      </w:pPr>
      <w:r>
        <w:t xml:space="preserve">Recommendations for Practitioners</w:t>
      </w:r>
    </w:p>
    <w:p>
      <w:pPr>
        <w:pStyle w:val="FirstParagraph"/>
      </w:pPr>
      <w:r>
        <w:t xml:space="preserve">Adaptability: Professionals must stay agile, learning to work with alternative tech stacks.</w:t>
      </w:r>
    </w:p>
    <w:p>
      <w:pPr>
        <w:pStyle w:val="BodyText"/>
      </w:pPr>
      <w:r>
        <w:t xml:space="preserve">Multilingualism: Proficiency in both English (for code) and Russian (for business) is essential.</w:t>
      </w:r>
    </w:p>
    <w:p>
      <w:pPr>
        <w:pStyle w:val="BodyText"/>
      </w:pPr>
      <w:r>
        <w:t xml:space="preserve">Cybersecurity Awareness: Given the regulatory environment, understanding data protection laws is non-negotiable for any</w:t>
      </w:r>
    </w:p>
    <w:p>
      <w:pPr>
        <w:pStyle w:val="BodyText"/>
      </w:pPr>
      <w:r>
        <w:t xml:space="preserve">Data Scientist operating in this region.</w:t>
      </w:r>
    </w:p>
    <w:bookmarkEnd w:id="29"/>
    <w:bookmarkStart w:id="30" w:name="references"/>
    <w:p>
      <w:pPr>
        <w:pStyle w:val="Heading3"/>
      </w:pPr>
      <w:r>
        <w:t xml:space="preserve">References</w:t>
      </w:r>
    </w:p>
    <w:p>
      <w:pPr>
        <w:pStyle w:val="FirstParagraph"/>
      </w:pPr>
      <w:r>
        <w:rPr>
          <w:bCs/>
          <w:b/>
        </w:rPr>
        <w:t xml:space="preserve">(Simulated Academic References for Context)</w:t>
      </w:r>
    </w:p>
    <w:p>
      <w:pPr>
        <w:pStyle w:val="BodyText"/>
      </w:pPr>
      <w:r>
        <w:t xml:space="preserve">Ministry of Digital Development, Communications and Mass Media of the Russian Federation. (2022). Strategy for the Development of Artificial Intelligence in the Russian Federation.Moscow Institute of Physics and Technology (MIPT). Annual Report on Data Science Education Trends.Yandex Research Division. (2023). "State of AI in Russia: A Local Perspective."</w:t>
      </w:r>
    </w:p>
    <w:bookmarkEnd w:id="30"/>
    <w:p>
      <w:pPr>
        <w:pStyle w:val="BodyText"/>
      </w:pPr>
      <w:r>
        <w:t xml:space="preserve">© 2023 Academic Poster Presentation Series | Special Focus on Eastern European Technology Markets</w:t>
      </w:r>
    </w:p>
    <w:p>
      <w:pPr>
        <w:pStyle w:val="BodyText"/>
      </w:pPr>
      <w:r>
        <w:t xml:space="preserve">Contact: research@moscowdatacon.ru | Location: Moscow, Russian Federation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Russian Federation: A Poster Presentation</dc:title>
  <dc:creator/>
  <dc:language>en</dc:language>
  <cp:keywords/>
  <dcterms:created xsi:type="dcterms:W3CDTF">2026-07-30T04:43:20Z</dcterms:created>
  <dcterms:modified xsi:type="dcterms:W3CDTF">2026-07-30T04:43:20Z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