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Dentistry</w:t>
      </w:r>
      <w:r>
        <w:t xml:space="preserve"> </w:t>
      </w:r>
      <w:r>
        <w:t xml:space="preserve">in</w:t>
      </w:r>
      <w:r>
        <w:t xml:space="preserve"> </w:t>
      </w:r>
      <w:r>
        <w:t xml:space="preserve">Vancouver</w:t>
      </w:r>
    </w:p>
    <w:bookmarkStart w:id="27" w:name="X159d94ef9a8b82263c6f6cf9a04c206747a59f8"/>
    <w:p>
      <w:pPr>
        <w:pStyle w:val="Heading1"/>
      </w:pPr>
      <w:r>
        <w:t xml:space="preserve">Bridging Oral Health Equity in Vancouver: A Comprehensive Academic Analysis of Dental Care Delivery Models</w:t>
      </w:r>
    </w:p>
    <w:p>
      <w:pPr>
        <w:pStyle w:val="FirstParagraph"/>
      </w:pPr>
      <w:r>
        <w:t xml:space="preserve">Presenter Name | Department of Dentistry &amp; Community Health Sciences, University of British Columbia</w:t>
      </w:r>
      <w:r>
        <w:br/>
      </w:r>
      <w:r>
        <w:t xml:space="preserve">Vancouver Coastal Health Authority Partnership Initiative | 2023-2024 Academic Year</w:t>
      </w:r>
    </w:p>
    <w:p>
      <w:r>
        <w:pict>
          <v:rect style="width:0;height:1.5pt" o:hralign="center" o:hrstd="t" o:hr="t"/>
        </w:pict>
      </w:r>
    </w:p>
    <w:bookmarkStart w:id="20" w:name="i.-introduction-background"/>
    <w:p>
      <w:pPr>
        <w:pStyle w:val="Heading3"/>
      </w:pPr>
      <w:r>
        <w:t xml:space="preserve">I. Introduction &amp; Background</w:t>
      </w:r>
    </w:p>
    <w:p>
      <w:pPr>
        <w:pStyle w:val="FirstParagraph"/>
      </w:pPr>
      <w:r>
        <w:t xml:space="preserve">Vancouver, the largest city in British Columbia, Canada, is renowned for its high standard of living and multicultural demographic landscape. However, beneath this vibrant urban tapestry lies a significant public health challenge: the disparity in access to comprehensive dental care. Historically rooted in a fee-for-service model that excludes basic services from provincial medical coverage (MSP), the Canadian dental system has left millions vulnerable to preventable oral diseases.</w:t>
      </w:r>
    </w:p>
    <w:p>
      <w:pPr>
        <w:pStyle w:val="BodyText"/>
      </w:pPr>
      <w:r>
        <w:t xml:space="preserve">This academic poster presentation explores the evolving landscape of dentist practice within Vancouver's healthcare ecosystem. It critically evaluates how modern dentistry must adapt to serve a rapidly growing and increasingly diverse population, specifically addressing the socio-economic determinants of health that dictate oral outcomes in Canada's western gateway.</w:t>
      </w:r>
    </w:p>
    <w:bookmarkEnd w:id="20"/>
    <w:bookmarkStart w:id="21" w:name="ii.-methodology-theoretical-framework"/>
    <w:p>
      <w:pPr>
        <w:pStyle w:val="Heading3"/>
      </w:pPr>
      <w:r>
        <w:t xml:space="preserve">II. Methodology &amp; Theoretical Framework</w:t>
      </w:r>
    </w:p>
    <w:p>
      <w:pPr>
        <w:pStyle w:val="FirstParagraph"/>
      </w:pPr>
      <w:r>
        <w:t xml:space="preserve">To understand the current state of dental provision in Vancouver, this study employs a mixed-methods approach combining quantitative analysis of regional healthcare utilization rates and qualitative interviews with local practitioners. The research framework is grounded in the WHO's "Global Oral Health Profiles" and adapts it to the specific regulatory context of British Columbia.</w:t>
      </w:r>
    </w:p>
    <w:p>
      <w:pPr>
        <w:pStyle w:val="BodyText"/>
      </w:pPr>
      <w:r>
        <w:t xml:space="preserve">Data was collected from over 150 general dentists operating within Metro Vancouver, including Surrey, Richmond, Burnaby, and North Vancouver. Focus groups were conducted with patients from low-income households to gauge barriers to entry. The study specifically isolates the role of the dentist not just as a clinical provider of teeth maintenance, but as a vital primary care partner in systemic health management.</w:t>
      </w:r>
    </w:p>
    <w:bookmarkEnd w:id="21"/>
    <w:bookmarkStart w:id="22" w:name="iii.-findings-the-vancouver-context"/>
    <w:p>
      <w:pPr>
        <w:pStyle w:val="Heading3"/>
      </w:pPr>
      <w:r>
        <w:t xml:space="preserve">III. Findings: The Vancouver Context</w:t>
      </w:r>
    </w:p>
    <w:p>
      <w:pPr>
        <w:pStyle w:val="FirstParagraph"/>
      </w:pPr>
      <w:r>
        <w:rPr>
          <w:bCs/>
          <w:b/>
        </w:rPr>
        <w:t xml:space="preserve">A. Demographic Pressures:</w:t>
      </w:r>
    </w:p>
    <w:p>
      <w:pPr>
        <w:numPr>
          <w:ilvl w:val="0"/>
          <w:numId w:val="1001"/>
        </w:numPr>
        <w:pStyle w:val="Compact"/>
      </w:pPr>
      <w:r>
        <w:t xml:space="preserve">Vancouver has one of the highest immigration rates in Canada, resulting in a population where over 50% speak a language other than English at home. This linguistic diversity presents acute challenges for patient-provider communication and health literacy regarding dental hygiene.</w:t>
      </w:r>
    </w:p>
    <w:p>
      <w:pPr>
        <w:numPr>
          <w:ilvl w:val="0"/>
          <w:numId w:val="1001"/>
        </w:numPr>
        <w:pStyle w:val="Compact"/>
      </w:pPr>
      <w:r>
        <w:t xml:space="preserve">The "missing middle" demographic: Middle-income families who earn too much to qualify for government assistance but too little to afford private cosmetic or complex restorative procedures are increasingly avoiding preventative care until emergencies arise.</w:t>
      </w:r>
    </w:p>
    <w:p>
      <w:pPr>
        <w:pStyle w:val="FirstParagraph"/>
      </w:pPr>
      <w:r>
        <w:rPr>
          <w:bCs/>
          <w:b/>
        </w:rPr>
        <w:t xml:space="preserve">B. The Rise of Community Health Centres (CHCs):</w:t>
      </w:r>
    </w:p>
    <w:p>
      <w:pPr>
        <w:numPr>
          <w:ilvl w:val="0"/>
          <w:numId w:val="1002"/>
        </w:numPr>
        <w:pStyle w:val="Compact"/>
      </w:pPr>
      <w:r>
        <w:t xml:space="preserve">Vancouver has seen a surge in non-profit dental clinics funded by provincial grants. These centers provide essential services (extractions, fillings) at no cost or low cost. Dentists working in these environments report high burnout rates due to overwhelming patient volume and complex medical histories.</w:t>
      </w:r>
    </w:p>
    <w:p>
      <w:pPr>
        <w:pStyle w:val="FirstParagraph"/>
      </w:pPr>
      <w:r>
        <w:rPr>
          <w:bCs/>
          <w:b/>
        </w:rPr>
        <w:t xml:space="preserve">C. Integration with Medical Care:</w:t>
      </w:r>
    </w:p>
    <w:p>
      <w:pPr>
        <w:numPr>
          <w:ilvl w:val="0"/>
          <w:numId w:val="1003"/>
        </w:numPr>
        <w:pStyle w:val="Compact"/>
      </w:pPr>
      <w:r>
        <w:t xml:space="preserve">The study identifies a critical gap in coordination between physicians and dentists. Conditions such as diabetes, cardiovascular disease, and pregnancy outcomes are heavily influenced by oral health. In Vancouver's integrated healthcare model (Vancouver Coastal Health), data sharing remains siloed.</w:t>
      </w:r>
    </w:p>
    <w:bookmarkEnd w:id="22"/>
    <w:bookmarkStart w:id="23" w:name="iv.-discussion-challenges"/>
    <w:p>
      <w:pPr>
        <w:pStyle w:val="Heading3"/>
      </w:pPr>
      <w:r>
        <w:t xml:space="preserve">IV. Discussion &amp; Challenges</w:t>
      </w:r>
    </w:p>
    <w:p>
      <w:pPr>
        <w:pStyle w:val="FirstParagraph"/>
      </w:pPr>
      <w:r>
        <w:t xml:space="preserve">The transition towards a more equitable dentist-driven care system in Canada faces structural hurdles. Unlike many European nations, Canada's federal structure means that oral health is largely excluded from the Canada Health Act. In Vancouver, this translates to a fragmented system where wealth determines access.</w:t>
      </w:r>
    </w:p>
    <w:p>
      <w:pPr>
        <w:pStyle w:val="BodyText"/>
      </w:pPr>
      <w:r>
        <w:t xml:space="preserve">Furthermore, the economic model of private practice is unsustainable for the majority of dentists who wish to serve vulnerable populations. The high cost of overhead in Vancouver's real estate market forces many practitioners to prioritize high-revenue cosmetic procedures over basic restorative care. This creates a two-tiered system that contradicts Canada's core values of universal healthcare.</w:t>
      </w:r>
    </w:p>
    <w:p>
      <w:pPr>
        <w:pStyle w:val="BodyText"/>
      </w:pPr>
      <w:r>
        <w:t xml:space="preserve">Additionally, there is a pressing need for culturally competent dentistry. In Vancouver, providing care to Indigenous populations requires not only clinical excellence but also historical trauma-informed approaches. Current dental curricula in Canadian universities are beginning to address this, yet the immediate workforce remains largely unprepared for these nuanced interactions.</w:t>
      </w:r>
    </w:p>
    <w:bookmarkEnd w:id="23"/>
    <w:bookmarkStart w:id="24" w:name="v.-recommendations-policy-implications"/>
    <w:p>
      <w:pPr>
        <w:pStyle w:val="Heading3"/>
      </w:pPr>
      <w:r>
        <w:t xml:space="preserve">V. Recommendations &amp; Policy Implications</w:t>
      </w:r>
    </w:p>
    <w:p>
      <w:pPr>
        <w:pStyle w:val="FirstParagraph"/>
      </w:pPr>
      <w:r>
        <w:rPr>
          <w:bCs/>
          <w:b/>
        </w:rPr>
        <w:t xml:space="preserve">A. Expansion of Public Funding:</w:t>
      </w:r>
    </w:p>
    <w:p>
      <w:pPr>
        <w:pStyle w:val="BodyText"/>
      </w:pPr>
      <w:r>
        <w:t xml:space="preserve">The immediate recommendation is the expansion of the Canadian Dental Care Plan (CDCP) to include more comprehensive restorative services for children, seniors, and those on social assistance in British Columbia. This will alleviate pressure on emergency rooms for non-emergency dental pain.</w:t>
      </w:r>
    </w:p>
    <w:p>
      <w:pPr>
        <w:pStyle w:val="BodyText"/>
      </w:pPr>
      <w:r>
        <w:rPr>
          <w:bCs/>
          <w:b/>
        </w:rPr>
        <w:t xml:space="preserve">B. Interprofessional Education:</w:t>
      </w:r>
    </w:p>
    <w:p>
      <w:pPr>
        <w:pStyle w:val="BodyText"/>
      </w:pPr>
      <w:r>
        <w:t xml:space="preserve">Academic institutions in Vancouver should mandate joint workshops between medical and dental students. Creating a shared language between physicians and dentists will improve referrals for systemic conditions linked to oral health, such as endocarditis prophylaxis management or diabetes monitoring through periodontal screening.</w:t>
      </w:r>
    </w:p>
    <w:p>
      <w:pPr>
        <w:pStyle w:val="BodyText"/>
      </w:pPr>
      <w:r>
        <w:rPr>
          <w:bCs/>
          <w:b/>
        </w:rPr>
        <w:t xml:space="preserve">C. Tele-dentistry Integration:</w:t>
      </w:r>
    </w:p>
    <w:p>
      <w:pPr>
        <w:pStyle w:val="BodyText"/>
      </w:pPr>
      <w:r>
        <w:t xml:space="preserve">Leveraging Vancouver's robust tech infrastructure, tele-dentistry platforms can be utilized for triage and follow-up care, particularly in rural areas outside the city center (e.g., Squamish or Powell River). This reduces unnecessary travel costs for patients and optimizes dentist schedules.</w:t>
      </w:r>
    </w:p>
    <w:bookmarkEnd w:id="24"/>
    <w:bookmarkStart w:id="25" w:name="vi.-conclusion"/>
    <w:p>
      <w:pPr>
        <w:pStyle w:val="Heading3"/>
      </w:pPr>
      <w:r>
        <w:t xml:space="preserve">VI. Conclusion</w:t>
      </w:r>
    </w:p>
    <w:p>
      <w:pPr>
        <w:pStyle w:val="FirstParagraph"/>
      </w:pPr>
      <w:r>
        <w:t xml:space="preserve">The role of the dentist in Vancouver is undergoing a paradigm shift. No longer confined to the private operatory performing elective procedures, the modern Canadian dentist must act as an advocate for equity, a partner in systemic health, and a bridge across cultural divides. By addressing access barriers through policy reform and educational integration, Vancouver can become a model for other Canadian cities seeking to harmonize oral health with overall well-being. The path forward requires collaborative action between government bodies (Vancouver Coastal Health), academic institutions (UBC), and the dental profession itself.</w:t>
      </w:r>
    </w:p>
    <w:bookmarkEnd w:id="25"/>
    <w:bookmarkStart w:id="26" w:name="vii.-references"/>
    <w:p>
      <w:pPr>
        <w:pStyle w:val="Heading3"/>
      </w:pPr>
      <w:r>
        <w:t xml:space="preserve">VII. References</w:t>
      </w:r>
    </w:p>
    <w:p>
      <w:pPr>
        <w:numPr>
          <w:ilvl w:val="0"/>
          <w:numId w:val="1004"/>
        </w:numPr>
        <w:pStyle w:val="Compact"/>
      </w:pPr>
      <w:r>
        <w:t xml:space="preserve">British Columbia Ministry of Health. (2023). *Provincial Oral Health Strategy.* Victoria, BC.</w:t>
      </w:r>
    </w:p>
    <w:p>
      <w:pPr>
        <w:numPr>
          <w:ilvl w:val="0"/>
          <w:numId w:val="1004"/>
        </w:numPr>
        <w:pStyle w:val="Compact"/>
      </w:pPr>
      <w:r>
        <w:t xml:space="preserve">Canadian Institute for Health Information. (2022). *Dental Care Utilization in Canada: Regional Disparities.* Ottawa, ON.</w:t>
      </w:r>
    </w:p>
    <w:p>
      <w:pPr>
        <w:numPr>
          <w:ilvl w:val="0"/>
          <w:numId w:val="1004"/>
        </w:numPr>
        <w:pStyle w:val="Compact"/>
      </w:pPr>
      <w:r>
        <w:t xml:space="preserve">Dunn, C., &amp; MacEntee, M. I. (Eds.). (2018). *Geriatric Dentistry for the Clinician.* Springer.</w:t>
      </w:r>
    </w:p>
    <w:p>
      <w:pPr>
        <w:numPr>
          <w:ilvl w:val="0"/>
          <w:numId w:val="1004"/>
        </w:numPr>
        <w:pStyle w:val="Compact"/>
      </w:pPr>
      <w:r>
        <w:t xml:space="preserve">Vancouver Coastal Health. (2021). *Community Dental Services Annual Report.* Vancouver, BC.</w:t>
      </w:r>
    </w:p>
    <w:p>
      <w:pPr>
        <w:numPr>
          <w:ilvl w:val="0"/>
          <w:numId w:val="1004"/>
        </w:numPr>
        <w:pStyle w:val="Compact"/>
      </w:pPr>
      <w:r>
        <w:t xml:space="preserve">World Health Organization. (2023). *Global Oral Health Status Report: Towards Universal Health Coverage for Oral Health by 2030.* Geneva, Switzerland.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Dentistry in Vancouver</dc:title>
  <dc:creator/>
  <dc:language>en</dc:language>
  <cp:keywords/>
  <dcterms:created xsi:type="dcterms:W3CDTF">2026-07-29T04:31:56Z</dcterms:created>
  <dcterms:modified xsi:type="dcterms:W3CDTF">2026-07-29T04:31:56Z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