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Oral</w:t>
      </w:r>
      <w:r>
        <w:t xml:space="preserve"> </w:t>
      </w:r>
      <w:r>
        <w:t xml:space="preserve">Health</w:t>
      </w:r>
      <w:r>
        <w:t xml:space="preserve"> </w:t>
      </w:r>
      <w:r>
        <w:t xml:space="preserve">Strategies</w:t>
      </w:r>
      <w:r>
        <w:t xml:space="preserve"> </w:t>
      </w:r>
      <w:r>
        <w:t xml:space="preserve">in</w:t>
      </w:r>
      <w:r>
        <w:t xml:space="preserve"> </w:t>
      </w:r>
      <w:r>
        <w:t xml:space="preserve">Urban</w:t>
      </w:r>
      <w:r>
        <w:t xml:space="preserve"> </w:t>
      </w:r>
      <w:r>
        <w:t xml:space="preserve">China</w:t>
      </w:r>
    </w:p>
    <w:bookmarkStart w:id="20" w:name="Xf67ca72a9457e7ac4623106e0cd95b5f75898af"/>
    <w:p>
      <w:pPr>
        <w:pStyle w:val="Heading1"/>
      </w:pPr>
      <w:r>
        <w:t xml:space="preserve">Bridging Tradition and Technology: A Comprehensive Analysis of Modern Dental Care Practices in China Beijing</w:t>
      </w:r>
    </w:p>
    <w:p>
      <w:pPr>
        <w:pStyle w:val="FirstParagraph"/>
      </w:pPr>
      <w:r>
        <w:t xml:space="preserve">Prepared for the International Symposium on Global Dentistry</w:t>
      </w:r>
      <w:r>
        <w:br/>
      </w:r>
      <w:r>
        <w:t xml:space="preserve">Focus Region: Beijing, China</w:t>
      </w:r>
      <w:r>
        <w:br/>
      </w:r>
      <w:r>
        <w:t xml:space="preserve">Presentation Type: Academic Poster Session</w:t>
      </w:r>
    </w:p>
    <w:bookmarkEnd w:id="20"/>
    <w:bookmarkStart w:id="21" w:name="X7d3939d1cb50b011ead4b259c6cfaeceee61e46"/>
    <w:p>
      <w:pPr>
        <w:pStyle w:val="Heading2"/>
      </w:pPr>
      <w:r>
        <w:t xml:space="preserve">I. Introduction and Contextual Background</w:t>
      </w:r>
    </w:p>
    <w:p>
      <w:pPr>
        <w:pStyle w:val="FirstParagraph"/>
      </w:pPr>
      <w:r>
        <w:t xml:space="preserve">The landscape of oral health in China Beijing has undergone a dramatic transformation over the past two decades. As one of the most densely populated megacities in the world, Beijing serves as a critical case study for understanding how rapid urbanization, digital integration, and cultural shifts impact public health outcomes. This academic poster presentation aims to dissect the current operational standards of practicing Dentist professionals within this unique socio-economic environment.</w:t>
      </w:r>
    </w:p>
    <w:p>
      <w:pPr>
        <w:pStyle w:val="BodyText"/>
      </w:pPr>
      <w:r>
        <w:t xml:space="preserve">In recent years, the capital city has seen an exponential rise in dental tourism and local consumer demand for high-quality aesthetic treatments. However, this growth brings forth significant challenges regarding regulatory compliance, interdisciplinary collaboration, and patient education. The objective of this research is to evaluate how Dentist practitioners in China Beijing are adapting to these pressures while maintaining rigorous academic and clinical standards.</w:t>
      </w:r>
    </w:p>
    <w:bookmarkEnd w:id="21"/>
    <w:bookmarkStart w:id="22" w:name="Xe36490b29313bff41f6c4e91908c91a997519c2"/>
    <w:p>
      <w:pPr>
        <w:pStyle w:val="Heading2"/>
      </w:pPr>
      <w:r>
        <w:t xml:space="preserve">II. Methodology: Assessing the Professional Landscape</w:t>
      </w:r>
    </w:p>
    <w:p>
      <w:pPr>
        <w:pStyle w:val="FirstParagraph"/>
      </w:pPr>
      <w:r>
        <w:t xml:space="preserve">To provide a holistic view of the current state of dentistry in this region, this study employs a mixed-methods approach. Data was collected through extensive field observations across three major dental hubs in China Beijing: Xicheng District, Dongcheng District, and Haidian University Park area.</w:t>
      </w:r>
    </w:p>
    <w:p>
      <w:pPr>
        <w:numPr>
          <w:ilvl w:val="0"/>
          <w:numId w:val="1001"/>
        </w:numPr>
        <w:pStyle w:val="Compact"/>
      </w:pPr>
      <w:r>
        <w:rPr>
          <w:bCs/>
          <w:b/>
        </w:rPr>
        <w:t xml:space="preserve">Clinical Audits:</w:t>
      </w:r>
      <w:r>
        <w:t xml:space="preserve"> </w:t>
      </w:r>
      <w:r>
        <w:t xml:space="preserve">Analysis of patient flow and treatment protocols in both public hospitals (Tier 3 Grade A) and private boutique clinics.</w:t>
      </w:r>
    </w:p>
    <w:p>
      <w:pPr>
        <w:numPr>
          <w:ilvl w:val="0"/>
          <w:numId w:val="1001"/>
        </w:numPr>
        <w:pStyle w:val="Compact"/>
      </w:pPr>
      <w:r>
        <w:rPr>
          <w:bCs/>
          <w:b/>
        </w:rPr>
        <w:t xml:space="preserve">Sem-Structured Interviews:</w:t>
      </w:r>
      <w:r>
        <w:t xml:space="preserve"> </w:t>
      </w:r>
      <w:r>
        <w:t xml:space="preserve">Conversations with over fifty licensed Dentist professionals to understand their daily challenges, technological adoption rates, and continuing education requirements.</w:t>
      </w:r>
    </w:p>
    <w:p>
      <w:pPr>
        <w:numPr>
          <w:ilvl w:val="0"/>
          <w:numId w:val="1001"/>
        </w:numPr>
        <w:pStyle w:val="Compact"/>
      </w:pPr>
      <w:r>
        <w:t xml:space="preserve">Digital Footprint Analysis:: Review of how dental services are marketed and perceived via major Chinese social media platforms such as WeChat and Xiaohongshu (Little Red Book).</w:t>
      </w:r>
    </w:p>
    <w:bookmarkEnd w:id="22"/>
    <w:bookmarkStart w:id="25" w:name="X6493502e6ae8fa36e8f9957ff458dc935f33714"/>
    <w:p>
      <w:pPr>
        <w:pStyle w:val="Heading2"/>
      </w:pPr>
      <w:r>
        <w:t xml:space="preserve">III. Key Challenges in the Beijing Market</w:t>
      </w:r>
    </w:p>
    <w:p>
      <w:pPr>
        <w:pStyle w:val="FirstParagraph"/>
      </w:pPr>
      <w:r>
        <w:t xml:space="preserve">The integration of modern dentistry into the fabric of China Beijing reveals several distinct challenges. First, there is a pronounced disparity in access to care between central urban districts and suburban areas. While central Beijing boasts world-class facilities, surrounding regions still rely on basic general practice.</w:t>
      </w:r>
    </w:p>
    <w:bookmarkStart w:id="23" w:name="a.-the-trust-deficit"/>
    <w:p>
      <w:pPr>
        <w:pStyle w:val="Heading3"/>
      </w:pPr>
      <w:r>
        <w:t xml:space="preserve">A. The Trust Deficit</w:t>
      </w:r>
    </w:p>
    <w:p>
      <w:pPr>
        <w:pStyle w:val="FirstParagraph"/>
      </w:pPr>
      <w:r>
        <w:t xml:space="preserve">A significant portion of the population remains cautious regarding private dental providers. Building trust is a primary hurdle for any Dentist operating in this competitive market. Patients often seek validation through peer reviews and academic credentials before committing to invasive procedures.</w:t>
      </w:r>
    </w:p>
    <w:bookmarkEnd w:id="23"/>
    <w:bookmarkStart w:id="24" w:name="b.-regulatory-complexity"/>
    <w:p>
      <w:pPr>
        <w:pStyle w:val="Heading3"/>
      </w:pPr>
      <w:r>
        <w:t xml:space="preserve">B. Regulatory Complexity</w:t>
      </w:r>
    </w:p>
    <w:p>
      <w:pPr>
        <w:pStyle w:val="FirstParagraph"/>
      </w:pPr>
      <w:r>
        <w:t xml:space="preserve">Navigating the healthcare regulations in China Beijing requires meticulous attention to detail. From sterilization protocols to digital health record management, Dentist professionals must stay abreast of constantly evolving municipal and national health directives.</w:t>
      </w:r>
    </w:p>
    <w:bookmarkEnd w:id="24"/>
    <w:bookmarkEnd w:id="25"/>
    <w:bookmarkStart w:id="26" w:name="X7bbef81e72f88f40afd33818409548f3ca626a4"/>
    <w:p>
      <w:pPr>
        <w:pStyle w:val="Heading2"/>
      </w:pPr>
      <w:r>
        <w:t xml:space="preserve">IV. Technological Integration and Innovation</w:t>
      </w:r>
    </w:p>
    <w:p>
      <w:pPr>
        <w:pStyle w:val="FirstParagraph"/>
      </w:pPr>
      <w:r>
        <w:t xml:space="preserve">The adoption of digital dentistry in China Beijing is among the fastest globally. The following trends are currently shaping the profession:</w:t>
      </w:r>
    </w:p>
    <w:p>
      <w:pPr>
        <w:numPr>
          <w:ilvl w:val="0"/>
          <w:numId w:val="1002"/>
        </w:numPr>
        <w:pStyle w:val="Compact"/>
      </w:pPr>
      <w:r>
        <w:rPr>
          <w:bCs/>
          <w:b/>
        </w:rPr>
        <w:t xml:space="preserve">CAD/CAM Systems:</w:t>
      </w:r>
      <w:r>
        <w:t xml:space="preserve"> </w:t>
      </w:r>
      <w:r>
        <w:t xml:space="preserve">Intraoral scanning and chairside milling have become standard in high-end clinics, reducing wait times for crowns and bridges from days to hours.</w:t>
      </w:r>
    </w:p>
    <w:p>
      <w:pPr>
        <w:numPr>
          <w:ilvl w:val="0"/>
          <w:numId w:val="1002"/>
        </w:numPr>
        <w:pStyle w:val="Compact"/>
      </w:pPr>
      <w:r>
        <w:rPr>
          <w:bCs/>
          <w:b/>
        </w:rPr>
        <w:t xml:space="preserve">Dental Implants:</w:t>
      </w:r>
      <w:r>
        <w:t xml:space="preserve">The introduction of domestic implant brands has significantly reduced costs, increasing accessibility for the middle class. Dentist professionals are increasingly trained in complex bone augmentation techniques to support these procedures.</w:t>
      </w:r>
    </w:p>
    <w:p>
      <w:pPr>
        <w:numPr>
          <w:ilvl w:val="0"/>
          <w:numId w:val="1002"/>
        </w:numPr>
        <w:pStyle w:val="Compact"/>
      </w:pPr>
      <w:r>
        <w:rPr>
          <w:bCs/>
          <w:b/>
        </w:rPr>
        <w:t xml:space="preserve">WeChat Health Ecosystem:</w:t>
      </w:r>
      <w:r>
        <w:t xml:space="preserve">: Patient management is no longer confined to the clinic. Dentist practitioners utilize WeChat mini-programs for appointment scheduling, post-operative reminders, and even preliminary consultations via video call.</w:t>
      </w:r>
    </w:p>
    <w:bookmarkEnd w:id="26"/>
    <w:bookmarkStart w:id="27" w:name="v.-cultural-nuances-in-patient-care"/>
    <w:p>
      <w:pPr>
        <w:pStyle w:val="Heading2"/>
      </w:pPr>
      <w:r>
        <w:t xml:space="preserve">V. Cultural Nuances in Patient Care</w:t>
      </w:r>
    </w:p>
    <w:p>
      <w:pPr>
        <w:pStyle w:val="FirstParagraph"/>
      </w:pPr>
      <w:r>
        <w:t xml:space="preserve">Cultural context plays a pivotal role in how a Dentist interacts with patients in China Beijing. Understanding the concept of "Face" (Mianzi) is crucial. Patients may hesitate to admit pain or ask questions if they feel it might cause embarrassment or inconvenience to the practitioner.</w:t>
      </w:r>
    </w:p>
    <w:p>
      <w:pPr>
        <w:pStyle w:val="BlockText"/>
      </w:pPr>
      <w:r>
        <w:t xml:space="preserve">"Effective communication requires not just medical expertise, but cultural intelligence. The modern Dentist in Beijing must be a counselor as much as a surgeon."</w:t>
      </w:r>
    </w:p>
    <w:p>
      <w:pPr>
        <w:pStyle w:val="FirstParagraph"/>
      </w:pPr>
      <w:r>
        <w:t xml:space="preserve">Furthermore, dietary habits prevalent in China Beijing—such as the consumption of hard textures or sticky foods during festivals—pose specific risks for restorative failures. Dentist professionals must tailor preventive advice to these local cultural practices.</w:t>
      </w:r>
    </w:p>
    <w:bookmarkEnd w:id="27"/>
    <w:bookmarkStart w:id="28" w:name="vi.-key-findings-and-implications"/>
    <w:p>
      <w:pPr>
        <w:pStyle w:val="Heading2"/>
      </w:pPr>
      <w:r>
        <w:t xml:space="preserve">VI. Key Findings and Implications</w:t>
      </w:r>
    </w:p>
    <w:p>
      <w:pPr>
        <w:pStyle w:val="FirstParagraph"/>
      </w:pPr>
      <w:r>
        <w:t xml:space="preserve">The study highlights that the role of the Dentist in China Beijing is shifting from a purely technical provider to a holistic health manager. Success in this market correlates strongly with:</w:t>
      </w:r>
    </w:p>
    <w:p>
      <w:pPr>
        <w:numPr>
          <w:ilvl w:val="0"/>
          <w:numId w:val="1003"/>
        </w:numPr>
        <w:pStyle w:val="Compact"/>
      </w:pPr>
      <w:r>
        <w:rPr>
          <w:bCs/>
          <w:b/>
        </w:rPr>
        <w:t xml:space="preserve">Digital Literacy:</w:t>
      </w:r>
      <w:r>
        <w:t xml:space="preserve"> </w:t>
      </w:r>
      <w:r>
        <w:t xml:space="preserve">Proficiency in digital workflow tools.</w:t>
      </w:r>
    </w:p>
    <w:p>
      <w:pPr>
        <w:numPr>
          <w:ilvl w:val="0"/>
          <w:numId w:val="1003"/>
        </w:numPr>
        <w:pStyle w:val="Compact"/>
      </w:pPr>
      <w:r>
        <w:rPr>
          <w:bCs/>
          <w:b/>
        </w:rPr>
        <w:t xml:space="preserve">Cultural Competence:</w:t>
      </w:r>
      <w:r>
        <w:t xml:space="preserve"> </w:t>
      </w:r>
      <w:r>
        <w:t xml:space="preserve">Ability to navigate social dynamics and build long-term patient relationships.</w:t>
      </w:r>
    </w:p>
    <w:p>
      <w:pPr>
        <w:numPr>
          <w:ilvl w:val="0"/>
          <w:numId w:val="1003"/>
        </w:numPr>
        <w:pStyle w:val="Compact"/>
      </w:pPr>
      <w:r>
        <w:rPr>
          <w:bCs/>
          <w:b/>
        </w:rPr>
        <w:t xml:space="preserve">Ethical Transparency:</w:t>
      </w:r>
      <w:r>
        <w:t xml:space="preserve">: Clear communication regarding costs and treatment options is the strongest predictor of patient retention in the private sector.</w:t>
      </w:r>
    </w:p>
    <w:bookmarkEnd w:id="28"/>
    <w:bookmarkStart w:id="29" w:name="vii.-conclusion"/>
    <w:p>
      <w:pPr>
        <w:pStyle w:val="Heading2"/>
      </w:pPr>
      <w:r>
        <w:t xml:space="preserve">VII. Conclusion</w:t>
      </w:r>
    </w:p>
    <w:p>
      <w:pPr>
        <w:pStyle w:val="FirstParagraph"/>
      </w:pPr>
      <w:r>
        <w:t xml:space="preserve">In conclusion, the dental landscape in China Beijing is dynamic, competitive, and rapidly modernizing. For Dentist professionals operating in this region or looking to enter it, success depends on a dual commitment to technological excellence and cultural sensitivity. The integration of AI-driven diagnostics and tele-dentistry will likely further reshape the industry in the coming years.</w:t>
      </w:r>
    </w:p>
    <w:p>
      <w:pPr>
        <w:pStyle w:val="BodyText"/>
      </w:pPr>
      <w:r>
        <w:t xml:space="preserve">This poster presentation underscores that while medical standards are universal, their application is deeply local. Future research should focus on longitudinal studies regarding patient satisfaction scores in relation to digital vs. traditional care models within China Beijing.</w:t>
      </w:r>
    </w:p>
    <w:bookmarkEnd w:id="29"/>
    <w:p>
      <w:pPr>
        <w:pStyle w:val="BodyText"/>
      </w:pPr>
      <w:r>
        <w:t xml:space="preserve">© 2023 Academic Dental Research Group. All rights reserved.</w:t>
      </w:r>
      <w:r>
        <w:br/>
      </w:r>
      <w:r>
        <w:t xml:space="preserve">This document is intended for academic discussion and professional development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Oral Health Strategies in Urban China</dc:title>
  <dc:creator/>
  <dc:language>en</dc:language>
  <cp:keywords/>
  <dcterms:created xsi:type="dcterms:W3CDTF">2026-07-29T19:33:27Z</dcterms:created>
  <dcterms:modified xsi:type="dcterms:W3CDTF">2026-07-29T19:33:27Z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