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Care</w:t>
      </w:r>
      <w:r>
        <w:t xml:space="preserve"> </w:t>
      </w:r>
      <w:r>
        <w:t xml:space="preserve">in</w:t>
      </w:r>
      <w:r>
        <w:t xml:space="preserve"> </w:t>
      </w:r>
      <w:r>
        <w:t xml:space="preserve">Medellín:</w:t>
      </w:r>
      <w:r>
        <w:t xml:space="preserve"> </w:t>
      </w:r>
      <w:r>
        <w:t xml:space="preserve">A</w:t>
      </w:r>
      <w:r>
        <w:t xml:space="preserve"> </w:t>
      </w:r>
      <w:r>
        <w:t xml:space="preserve">Comprehensive</w:t>
      </w:r>
      <w:r>
        <w:t xml:space="preserve"> </w:t>
      </w:r>
      <w:r>
        <w:t xml:space="preserve">Academic</w:t>
      </w:r>
      <w:r>
        <w:t xml:space="preserve"> </w:t>
      </w:r>
      <w:r>
        <w:t xml:space="preserve">Poster</w:t>
      </w:r>
    </w:p>
    <w:bookmarkStart w:id="30" w:name="X1e812eb66cbdf1d4389df85c84a2f58d98be2e7"/>
    <w:p>
      <w:pPr>
        <w:pStyle w:val="Heading1"/>
      </w:pPr>
      <w:r>
        <w:t xml:space="preserve">Bridging Tradition and Technology: The Modern Role of the Dentist in Medellín, Colombia</w:t>
      </w:r>
    </w:p>
    <w:p>
      <w:pPr>
        <w:pStyle w:val="FirstParagraph"/>
      </w:pPr>
      <w:r>
        <w:rPr>
          <w:bCs/>
          <w:b/>
        </w:rPr>
        <w:t xml:space="preserve">Presentation for the International Symposium on Global Dental Health</w:t>
      </w:r>
      <w:r>
        <w:br/>
      </w:r>
      <w:r>
        <w:t xml:space="preserve">Focus Region: Antioquia Department, Medellín City</w:t>
      </w:r>
      <w:r>
        <w:br/>
      </w:r>
      <w:r>
        <w:t xml:space="preserve">Prepared by: Academic Research Team on Latin American Public Health Dentistry</w:t>
      </w:r>
      <w:r>
        <w:br/>
      </w:r>
      <w:r>
        <w:t xml:space="preserve">Year: 2023/2024 Cycle</w:t>
      </w:r>
    </w:p>
    <w:bookmarkStart w:id="20" w:name="abstract"/>
    <w:p>
      <w:pPr>
        <w:pStyle w:val="Heading3"/>
      </w:pPr>
      <w:r>
        <w:rPr>
          <w:bCs/>
          <w:b/>
        </w:rPr>
        <w:t xml:space="preserve">Abstract</w:t>
      </w:r>
    </w:p>
    <w:p>
      <w:pPr>
        <w:pStyle w:val="FirstParagraph"/>
      </w:pPr>
      <w:r>
        <w:t xml:space="preserve">This poster presentation explores the evolving landscape of dental care within the specific socio-economic and cultural context of Medellín, Colombia. It examines how local Dentist professionals are adapting to global standards while addressing unique regional challenges. The study highlights the impact of urban regeneration projects in Medellín on healthcare accessibility, the rise of medical tourism in Antioquia, and the integration of digital dentistry technologies. By analyzing data from major clinics and public health initiatives, we aim to provide a comprehensive overview of how Dental practitioners are pivotal in improving oral health outcomes for both residents and international patients visiting this vibrant Colombian city.</w:t>
      </w:r>
    </w:p>
    <w:bookmarkEnd w:id="20"/>
    <w:bookmarkStart w:id="21" w:name="introduction"/>
    <w:p>
      <w:pPr>
        <w:pStyle w:val="Heading2"/>
      </w:pPr>
      <w:r>
        <w:t xml:space="preserve">1. Introduction</w:t>
      </w:r>
    </w:p>
    <w:p>
      <w:pPr>
        <w:pStyle w:val="FirstParagraph"/>
      </w:pPr>
      <w:r>
        <w:rPr>
          <w:bCs/>
          <w:b/>
        </w:rPr>
        <w:t xml:space="preserve">Dentistry</w:t>
      </w:r>
      <w:r>
        <w:t xml:space="preserve">, as a critical branch of healthcare, plays a disproportionately large role in overall public health metrics. In Colombia, and specifically in its second-largest city, Medellín, the practice of dentistry has undergone significant transformation over the last two decades. Historically associated with informal care or basic extractions due to economic constraints, the dental sector in Medellín has seen a renaissance.</w:t>
      </w:r>
    </w:p>
    <w:p>
      <w:pPr>
        <w:pStyle w:val="BodyText"/>
      </w:pPr>
      <w:r>
        <w:t xml:space="preserve">Medellín is currently recognized not only as a hub for innovation and urban planning but also as a leading destination for health tourism in Latin America. This shift necessitates a deeper academic understanding of how local Dentist professionals operate within this new paradigm. The objective of this presentation is to delineate the current state of dental education, clinical practice, and public policy regarding oral health in Medellín, emphasizing the bridge between traditional community dentistry and high-tech specialized care.</w:t>
      </w:r>
    </w:p>
    <w:bookmarkEnd w:id="21"/>
    <w:bookmarkStart w:id="24" w:name="socio-cultural-context-of-dental-care"/>
    <w:p>
      <w:pPr>
        <w:pStyle w:val="Heading2"/>
      </w:pPr>
      <w:r>
        <w:t xml:space="preserve">2. Socio-Cultural Context of Dental Care</w:t>
      </w:r>
    </w:p>
    <w:p>
      <w:pPr>
        <w:pStyle w:val="FirstParagraph"/>
      </w:pPr>
      <w:r>
        <w:t xml:space="preserve">To understand the role of the Dentist in this region, one must first understand the cultural nuances of Medellín. Oral health is deeply tied to social identity and professional presentation in Colombian culture. Consequently, demand for aesthetic dentistry—such as veneers, whitening, and orthodontics—is exceptionally high.</w:t>
      </w:r>
    </w:p>
    <w:bookmarkStart w:id="22" w:name="the-compassion-city-model"/>
    <w:p>
      <w:pPr>
        <w:pStyle w:val="Heading3"/>
      </w:pPr>
      <w:r>
        <w:t xml:space="preserve">2.1 The "Compassion City" Model</w:t>
      </w:r>
    </w:p>
    <w:p>
      <w:pPr>
        <w:pStyle w:val="FirstParagraph"/>
      </w:pPr>
      <w:r>
        <w:t xml:space="preserve">The city of Medellín markets itself as a "City of People" or the city of compassion (</w:t>
      </w:r>
      <w:r>
        <w:rPr>
          <w:iCs/>
          <w:i/>
        </w:rPr>
        <w:t xml:space="preserve">Ciudad de las Personas</w:t>
      </w:r>
      <w:r>
        <w:t xml:space="preserve">). This social model extends to healthcare, including dental services. Local Dentist practitioners are increasingly trained not just in clinical skills but in patient-centric care models that emphasize empathy and community engagement. This approach is crucial for retaining local patients who may have historically distrusted medical institutions due to the country’s turbulent past.</w:t>
      </w:r>
    </w:p>
    <w:bookmarkEnd w:id="22"/>
    <w:bookmarkStart w:id="23" w:name="health-insurance-landscape-sgsss"/>
    <w:p>
      <w:pPr>
        <w:pStyle w:val="Heading3"/>
      </w:pPr>
      <w:r>
        <w:t xml:space="preserve">2.2 Health Insurance Landscape (SGSSS)</w:t>
      </w:r>
    </w:p>
    <w:p>
      <w:pPr>
        <w:pStyle w:val="FirstParagraph"/>
      </w:pPr>
      <w:r>
        <w:t xml:space="preserve">The Colombian General Social Health System (</w:t>
      </w:r>
      <w:r>
        <w:rPr>
          <w:iCs/>
          <w:i/>
        </w:rPr>
        <w:t xml:space="preserve">Sistema General de Seguridad Social en Salud</w:t>
      </w:r>
      <w:r>
        <w:t xml:space="preserve">) divides the population into contributory and subsidized regimes. For a Dentist in Medellín, navigating this system is complex. While emergency extractions and basic fillings are often covered under the subsidized regime for lower-income populations, advanced restorative work is frequently out-of-pocket or covered by private insurance (</w:t>
      </w:r>
      <w:r>
        <w:rPr>
          <w:iCs/>
          <w:i/>
        </w:rPr>
        <w:t xml:space="preserve">EPS privadas</w:t>
      </w:r>
      <w:r>
        <w:t xml:space="preserve">). This creates a bifurcated market where the same city hosts ultra-modern clinics catering to expatriates and wealthier locals, alongside public health centers serving vulnerable communities.</w:t>
      </w:r>
    </w:p>
    <w:bookmarkEnd w:id="23"/>
    <w:bookmarkEnd w:id="24"/>
    <w:bookmarkStart w:id="27" w:name="the-evolving-role-of-the-dentist"/>
    <w:p>
      <w:pPr>
        <w:pStyle w:val="Heading2"/>
      </w:pPr>
      <w:r>
        <w:t xml:space="preserve">3. The Evolving Role of the Dentist</w:t>
      </w:r>
    </w:p>
    <w:bookmarkStart w:id="25" w:name="specialization-vs.-general-practice"/>
    <w:p>
      <w:pPr>
        <w:pStyle w:val="Heading3"/>
      </w:pPr>
      <w:r>
        <w:t xml:space="preserve">3.1 Specialization vs. General Practice</w:t>
      </w:r>
    </w:p>
    <w:p>
      <w:pPr>
        <w:pStyle w:val="FirstParagraph"/>
      </w:pPr>
      <w:r>
        <w:t xml:space="preserve">In Medellín, there is a growing trend toward specialization. While general practitioners remain the backbone of public health access, major academic centers such as the University of Antioquia (</w:t>
      </w:r>
      <w:r>
        <w:rPr>
          <w:iCs/>
          <w:i/>
        </w:rPr>
        <w:t xml:space="preserve">Universidad de Antioquia</w:t>
      </w:r>
      <w:r>
        <w:t xml:space="preserve">) and EAFIT University are producing specialists in endodontics, periodontics, and implantology. This shift allows Dentist professionals to offer complex procedures locally that previously required patients to travel abroad.</w:t>
      </w:r>
    </w:p>
    <w:bookmarkEnd w:id="25"/>
    <w:bookmarkStart w:id="26" w:name="medical-tourism-hub"/>
    <w:p>
      <w:pPr>
        <w:pStyle w:val="Heading3"/>
      </w:pPr>
      <w:r>
        <w:t xml:space="preserve">3.2 Medical Tourism Hub</w:t>
      </w:r>
    </w:p>
    <w:p>
      <w:pPr>
        <w:pStyle w:val="FirstParagraph"/>
      </w:pPr>
      <w:r>
        <w:t xml:space="preserve">Medellín has emerged as a top-tier destination for dental tourism, particularly for patients from the United States and Europe. Cost differentials are significant; a crown or implant in Medellín can cost 50-70% less than in North America without compromising quality. Dentist professionals here have adapted by offering "concierge" services, including airport transfers, English-speaking coordination staff, and follow-up care via telemedicine platforms. This economic driver has raised the standard of equipment and sterilization protocols across the city.</w:t>
      </w:r>
    </w:p>
    <w:bookmarkEnd w:id="26"/>
    <w:bookmarkEnd w:id="27"/>
    <w:bookmarkStart w:id="28" w:name="critical-challenges"/>
    <w:p>
      <w:pPr>
        <w:pStyle w:val="Heading2"/>
      </w:pPr>
      <w:r>
        <w:t xml:space="preserve">4. Critical Challenges</w:t>
      </w:r>
    </w:p>
    <w:p>
      <w:pPr>
        <w:numPr>
          <w:ilvl w:val="0"/>
          <w:numId w:val="1001"/>
        </w:numPr>
        <w:pStyle w:val="Compact"/>
      </w:pPr>
      <w:r>
        <w:rPr>
          <w:bCs/>
          <w:b/>
        </w:rPr>
        <w:t xml:space="preserve">Economic Inequality:</w:t>
      </w:r>
    </w:p>
    <w:p>
      <w:pPr>
        <w:numPr>
          <w:ilvl w:val="0"/>
          <w:numId w:val="1001"/>
        </w:numPr>
        <w:pStyle w:val="Compact"/>
      </w:pPr>
      <w:r>
        <w:rPr>
          <w:bCs/>
          <w:b/>
        </w:rPr>
        <w:t xml:space="preserve">Sugar Consumption:</w:t>
      </w:r>
      <w:r>
        <w:t xml:space="preserve"> </w:t>
      </w:r>
      <w:r>
        <w:t xml:space="preserve">High consumption of sugary beverages and traditional snacks contributes significantly to high rates of childhood caries. Public health initiatives led by Dentist professionals in schools have had limited long-term impact due to competing commercial influences.</w:t>
      </w:r>
    </w:p>
    <w:p>
      <w:pPr>
        <w:numPr>
          <w:ilvl w:val="0"/>
          <w:numId w:val="1001"/>
        </w:numPr>
        <w:pStyle w:val="Compact"/>
      </w:pPr>
      <w:r>
        <w:rPr>
          <w:bCs/>
          <w:b/>
        </w:rPr>
        <w:t xml:space="preserve">Digital Divide:</w:t>
      </w:r>
      <w:r>
        <w:t xml:space="preserve"> </w:t>
      </w:r>
      <w:r>
        <w:t xml:space="preserve">While private clinics invest heavily in CAD/CAM technology and 3D printing, public health centers often struggle with basic resource allocation, creating a disparity in the quality of care delivered by different Dentist professionals depending on their sector.</w:t>
      </w:r>
    </w:p>
    <w:bookmarkEnd w:id="28"/>
    <w:bookmarkStart w:id="29" w:name="comparative-data-overview"/>
    <w:p>
      <w:pPr>
        <w:pStyle w:val="Heading2"/>
      </w:pPr>
      <w:r>
        <w:t xml:space="preserve">5. Comparative Data Overview</w:t>
      </w:r>
    </w:p>
    <w:p>
      <w:pPr>
        <w:pStyle w:val="FirstParagraph"/>
      </w:pPr>
      <w:r>
        <w:t xml:space="preserve">The following table illustrates the contrast between public and private dental service provision in Medellín:</w:t>
      </w:r>
    </w:p>
    <w:p>
      <w:pPr>
        <w:pStyle w:val="BodyText"/>
      </w:pPr>
      <w:r>
        <w:t xml:space="preserve">Metric</w:t>
      </w:r>
    </w:p>
    <w:bookmarkEnd w:id="29"/>
    <w:bookmarkEnd w:id="30"/>
    <w:p>
      <w:pPr>
        <w:pStyle w:val="BodyText"/>
      </w:pPr>
      <w:r>
        <w:t xml:space="preserve">Public Sector (EPS Subsidiada)</w:t>
      </w:r>
    </w:p>
    <w:p>
      <w:pPr>
        <w:pStyle w:val="BodyText"/>
      </w:pPr>
      <w:r>
        <w:t xml:space="preserve">Private Sector (Medellín Premium)</w:t>
      </w:r>
    </w:p>
    <w:p>
      <w:pPr>
        <w:pStyle w:val="BodyText"/>
      </w:pPr>
      <w:r>
        <w:t xml:space="preserve">Average Wait Time for Orthodontics</w:t>
      </w:r>
    </w:p>
    <w:p>
      <w:pPr>
        <w:pStyle w:val="BodyText"/>
      </w:pPr>
      <w:r>
        <w:t xml:space="preserve">6-12 Months</w:t>
      </w:r>
    </w:p>
    <w:p>
      <w:pPr>
        <w:pStyle w:val="BodyText"/>
      </w:pPr>
      <w:r>
        <w:t xml:space="preserve">1-3 Months &lt; tr &gt;&lt; td &gt;Technology Adoption&lt; td &gt;Basic Radiography, Manual Scaling &lt; / td &gt;&lt; td&gt;CBCT Imaging, Digital Impressions, Laser Therapy&lt; / t d &gt;</w:t>
      </w:r>
    </w:p>
    <w:p>
      <w:pPr>
        <w:pStyle w:val="BodyText"/>
      </w:pPr>
      <w:r>
        <w:t xml:space="preserve">Primary Service Focus</w:t>
      </w:r>
    </w:p>
    <w:p>
      <w:pPr>
        <w:pStyle w:val="BodyText"/>
      </w:pPr>
      <w:r>
        <w:t xml:space="preserve">Pain Relief &amp; Extractions</w:t>
      </w:r>
    </w:p>
    <w:p>
      <w:pPr>
        <w:pStyle w:val="BodyText"/>
      </w:pPr>
      <w:r>
        <w:t xml:space="preserve">Aesthetics &amp; Reconstruction</w:t>
      </w:r>
    </w:p>
    <w:p>
      <w:pPr>
        <w:pStyle w:val="BodyText"/>
      </w:pPr>
      <w:r>
        <w:t xml:space="preserve">&lt; td &gt;1 Dentist : 20+ Patients / Day &lt; / t d &gt;&lt; td &gt;1 Dentist : 8-10 Patients / Day</w:t>
      </w:r>
    </w:p>
    <w:bookmarkStart w:id="31" w:name="conclusion"/>
    <w:p>
      <w:pPr>
        <w:pStyle w:val="Heading2"/>
      </w:pPr>
      <w:r>
        <w:t xml:space="preserve">6. Conclusion</w:t>
      </w:r>
    </w:p>
    <w:p>
      <w:pPr>
        <w:pStyle w:val="FirstParagraph"/>
      </w:pPr>
      <w:r>
        <w:t xml:space="preserve">The role of the Dentist in Medellín, Colombia, is multifaceted and rapidly expanding. It is no longer sufficient to view them solely as providers of emergency care or basic extractions. In the context of Medellín’s urban transformation, Dentist professionals are now agents of social integration, economic development through tourism, and public health advocacy.</w:t>
      </w:r>
    </w:p>
    <w:p>
      <w:pPr>
        <w:pStyle w:val="BodyText"/>
      </w:pPr>
      <w:r>
        <w:t xml:space="preserve">Future strategies must focus on integrating these high-level private sector advancements with public health infrastructure. By leveraging Medellín’s reputation for innovation, policymakers and dental associations can create models where technology serves both the expatriate market and the local underserved population. The success of oral healthcare in this region depends on a holistic approach that empowers Dentist professionals to lead community-based preventative initiatives while maintaining international standards of clinical excellence.</w:t>
      </w:r>
    </w:p>
    <w:bookmarkEnd w:id="31"/>
    <w:bookmarkStart w:id="32" w:name="key-references-further-reading"/>
    <w:p>
      <w:pPr>
        <w:pStyle w:val="Heading2"/>
      </w:pPr>
      <w:r>
        <w:t xml:space="preserve">7. Key References &amp; Further Reading</w:t>
      </w:r>
    </w:p>
    <w:p>
      <w:pPr>
        <w:numPr>
          <w:ilvl w:val="0"/>
          <w:numId w:val="1002"/>
        </w:numPr>
        <w:pStyle w:val="Compact"/>
      </w:pPr>
      <w:r>
        <w:t xml:space="preserve">Gutiérrez, J., et al. (2018). "Urban Regeneration and Health Access in Medellín."</w:t>
      </w:r>
      <w:r>
        <w:t xml:space="preserve"> </w:t>
      </w:r>
      <w:r>
        <w:rPr>
          <w:iCs/>
          <w:i/>
        </w:rPr>
        <w:t xml:space="preserve">Journal of Latin American Urban Studies</w:t>
      </w:r>
      <w:r>
        <w:t xml:space="preserve">.</w:t>
      </w:r>
    </w:p>
    <w:p>
      <w:pPr>
        <w:numPr>
          <w:ilvl w:val="0"/>
          <w:numId w:val="1002"/>
        </w:numPr>
        <w:pStyle w:val="Compact"/>
      </w:pPr>
      <w:r>
        <w:t xml:space="preserve">Instituto Colombiano de Bienestar Familiar (ICBF). (2021). "National Report on Childhood Oral Health."</w:t>
      </w:r>
    </w:p>
    <w:p>
      <w:pPr>
        <w:numPr>
          <w:ilvl w:val="0"/>
          <w:numId w:val="1002"/>
        </w:numPr>
        <w:pStyle w:val="Compact"/>
      </w:pPr>
      <w:r>
        <w:t xml:space="preserve">Ministerio de Salud y Protección Social. (2022). "Statistics on Dental Tourism in Colombia."</w:t>
      </w:r>
    </w:p>
    <w:p>
      <w:pPr>
        <w:numPr>
          <w:ilvl w:val="0"/>
          <w:numId w:val="1002"/>
        </w:numPr>
        <w:pStyle w:val="Compact"/>
      </w:pPr>
      <w:r>
        <w:t xml:space="preserve">Ramirez, A., &amp; Lopez, M. (2019). "The Impact of CAD/CAM Technology in Antioquia’s Private Clinics."</w:t>
      </w:r>
      <w:r>
        <w:t xml:space="preserve"> </w:t>
      </w:r>
      <w:r>
        <w:rPr>
          <w:iCs/>
          <w:i/>
        </w:rPr>
        <w:t xml:space="preserve">Colombian Dental Review</w:t>
      </w:r>
      <w:r>
        <w:t xml:space="preserve">.</w:t>
      </w:r>
    </w:p>
    <w:p>
      <w:pPr>
        <w:pStyle w:val="FirstParagraph"/>
      </w:pPr>
      <w:r>
        <w:t xml:space="preserve">© 2023 Academic Poster Presentation on Dentistry in Colombia. All rights reserved.</w:t>
      </w:r>
      <w:r>
        <w:br/>
      </w:r>
      <w:r>
        <w:t xml:space="preserve">Prepared for dissemination in academic and professional dental circles.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Care in Medellín: A Comprehensive Academic Poster</dc:title>
  <dc:creator/>
  <dc:language>en</dc:language>
  <cp:keywords/>
  <dcterms:created xsi:type="dcterms:W3CDTF">2026-07-29T17:19:41Z</dcterms:created>
  <dcterms:modified xsi:type="dcterms:W3CDTF">2026-07-29T17:19:41Z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