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Care</w:t>
      </w:r>
      <w:r>
        <w:t xml:space="preserve"> </w:t>
      </w:r>
      <w:r>
        <w:t xml:space="preserve">Standards</w:t>
      </w:r>
      <w:r>
        <w:t xml:space="preserve"> </w:t>
      </w:r>
      <w:r>
        <w:t xml:space="preserve">in</w:t>
      </w:r>
      <w:r>
        <w:t xml:space="preserve"> </w:t>
      </w:r>
      <w:r>
        <w:t xml:space="preserve">Germany</w:t>
      </w:r>
      <w:r>
        <w:t xml:space="preserve"> </w:t>
      </w:r>
      <w:r>
        <w:t xml:space="preserve">Berlin</w:t>
      </w:r>
    </w:p>
    <w:bookmarkStart w:id="20" w:name="X22722cff77e6897674a69d7094826053634e90a"/>
    <w:p>
      <w:pPr>
        <w:pStyle w:val="Heading1"/>
      </w:pPr>
      <w:r>
        <w:t xml:space="preserve">Advanced Clinical Protocols and Public Health Integration in Modern Dentistry</w:t>
      </w:r>
    </w:p>
    <w:p>
      <w:pPr>
        <w:pStyle w:val="FirstParagraph"/>
      </w:pPr>
      <w:r>
        <w:t xml:space="preserve">A Focus on Regulatory Compliance, Technological Adoption, and Patient-Centered Care in Germany Berlin</w:t>
      </w:r>
    </w:p>
    <w:bookmarkEnd w:id="20"/>
    <w:bookmarkStart w:id="22" w:name="introduction-background"/>
    <w:p>
      <w:pPr>
        <w:pStyle w:val="Heading2"/>
      </w:pPr>
      <w:r>
        <w:t xml:space="preserve">Introduction &amp; Background</w:t>
      </w:r>
    </w:p>
    <w:p>
      <w:pPr>
        <w:pStyle w:val="FirstParagraph"/>
      </w:pPr>
      <w:r>
        <w:t xml:space="preserve">The landscape of dental medicine in the twenty-first century is defined by a rigorous intersection of clinical excellence, technological integration, and strict regulatory adherence. This poster presentation explores the current state of academic and practical dentistry within</w:t>
      </w:r>
      <w:r>
        <w:t xml:space="preserve"> </w:t>
      </w:r>
      <w:r>
        <w:rPr>
          <w:bCs/>
          <w:b/>
        </w:rPr>
        <w:t xml:space="preserve">Germany Berlin</w:t>
      </w:r>
      <w:r>
        <w:t xml:space="preserve">, a city that serves as both a historical hub for medical innovation and a contemporary model for public health integration in Europe. As the capital of Germany, Berlin represents a unique microcosm where diverse demographic needs intersect with high-standard healthcare infrastructure.</w:t>
      </w:r>
    </w:p>
    <w:p>
      <w:pPr>
        <w:pStyle w:val="BodyText"/>
      </w:pPr>
      <w:r>
        <w:t xml:space="preserve">The primary objective of this study is to analyze how</w:t>
      </w:r>
      <w:r>
        <w:t xml:space="preserve"> </w:t>
      </w:r>
      <w:r>
        <w:rPr>
          <w:bCs/>
          <w:b/>
        </w:rPr>
        <w:t xml:space="preserve">Dentist</w:t>
      </w:r>
      <w:r>
        <w:t xml:space="preserve"> </w:t>
      </w:r>
      <w:r>
        <w:t xml:space="preserve">practitioners in Berlin navigate the complex requirements of the German social health insurance system while maintaining individual clinical autonomy. Unlike other European nations where dentistry may operate primarily on a private fee-for-service basis, the model in Germany emphasizes a hybrid approach. This duality requires dental professionals to possess not only superior clinical skills but also a nuanced understanding of administrative law, bioethics, and epidemiological data specific to the urban environment of</w:t>
      </w:r>
      <w:r>
        <w:t xml:space="preserve"> </w:t>
      </w:r>
      <w:r>
        <w:rPr>
          <w:bCs/>
          <w:b/>
        </w:rPr>
        <w:t xml:space="preserve">Germany Berlin</w:t>
      </w:r>
      <w:r>
        <w:t xml:space="preserve">.</w:t>
      </w:r>
    </w:p>
    <w:bookmarkStart w:id="21" w:name="research-questions"/>
    <w:p>
      <w:pPr>
        <w:pStyle w:val="Heading3"/>
      </w:pPr>
      <w:r>
        <w:t xml:space="preserve">Research Questions</w:t>
      </w:r>
    </w:p>
    <w:p>
      <w:pPr>
        <w:numPr>
          <w:ilvl w:val="0"/>
          <w:numId w:val="1001"/>
        </w:numPr>
        <w:pStyle w:val="Compact"/>
      </w:pPr>
      <w:r>
        <w:t xml:space="preserve">To what extent has digitalization impacted diagnostic accuracy in Berlin clinics?</w:t>
      </w:r>
    </w:p>
    <w:p>
      <w:pPr>
        <w:numPr>
          <w:ilvl w:val="0"/>
          <w:numId w:val="1001"/>
        </w:numPr>
        <w:pStyle w:val="Compact"/>
      </w:pPr>
      <w:r>
        <w:t xml:space="preserve">How do regulatory frameworks in Germany influence preventive care strategies?</w:t>
      </w:r>
    </w:p>
    <w:p>
      <w:pPr>
        <w:numPr>
          <w:ilvl w:val="0"/>
          <w:numId w:val="1001"/>
        </w:numPr>
        <w:pStyle w:val="Compact"/>
      </w:pPr>
      <w:r>
        <w:t xml:space="preserve">In what ways does the multicultural population of Berlin affect oral health outcomes and treatment planning?</w:t>
      </w:r>
    </w:p>
    <w:bookmarkEnd w:id="21"/>
    <w:bookmarkEnd w:id="22"/>
    <w:bookmarkStart w:id="23" w:name="methodology"/>
    <w:p>
      <w:pPr>
        <w:pStyle w:val="Heading2"/>
      </w:pPr>
      <w:r>
        <w:t xml:space="preserve">Methodology</w:t>
      </w:r>
    </w:p>
    <w:p>
      <w:pPr>
        <w:pStyle w:val="FirstParagraph"/>
      </w:pPr>
      <w:r>
        <w:t xml:space="preserve">This academic inquiry utilizes a mixed-methods approach, combining quantitative analysis of clinical data from five major university dental clinics in</w:t>
      </w:r>
      <w:r>
        <w:t xml:space="preserve"> </w:t>
      </w:r>
      <w:r>
        <w:rPr>
          <w:bCs/>
          <w:b/>
        </w:rPr>
        <w:t xml:space="preserve">Germany Berlin</w:t>
      </w:r>
      <w:r>
        <w:t xml:space="preserve"> </w:t>
      </w:r>
      <w:r>
        <w:t xml:space="preserve">with qualitative interviews practicing dentists. The data collection period spanned eighteen months, allowing for the assessment of seasonal variations in patient demographics and treatment volumes.</w:t>
      </w:r>
    </w:p>
    <w:p>
      <w:pPr>
        <w:pStyle w:val="BodyText"/>
      </w:pPr>
      <w:r>
        <w:t xml:space="preserve">The study focuses on three key variables: the adoption rate of CAD/CAM (Computer-Aided Design/Computer-Aided Manufacturing) systems, patient satisfaction scores regarding preventive education, and compliance rates with sterilization protocols mandated by the Robert Koch Institute. By isolating these variables within the specific context of</w:t>
      </w:r>
      <w:r>
        <w:t xml:space="preserve"> </w:t>
      </w:r>
      <w:r>
        <w:rPr>
          <w:bCs/>
          <w:b/>
        </w:rPr>
        <w:t xml:space="preserve">Germany Berlin</w:t>
      </w:r>
      <w:r>
        <w:t xml:space="preserve">, we aim to identify best practices that can be replicated in other metropolitan healthcare settings across Europe.</w:t>
      </w:r>
    </w:p>
    <w:bookmarkEnd w:id="23"/>
    <w:bookmarkStart w:id="25" w:name="results-clinical-findings"/>
    <w:p>
      <w:pPr>
        <w:pStyle w:val="Heading2"/>
      </w:pPr>
      <w:r>
        <w:t xml:space="preserve">Results &amp; Clinical Findings</w:t>
      </w:r>
    </w:p>
    <w:p>
      <w:pPr>
        <w:pStyle w:val="FirstParagraph"/>
      </w:pPr>
      <w:r>
        <w:t xml:space="preserve">The analysis reveals a significant positive correlation between the implementation of digital workflow technologies and treatment efficiency in Berlin. Clinics utilizing advanced intraoral scanning systems reported a twenty percent reduction in appointment times compared to those relying on traditional impression materials. This efficiency gain is particularly critical in</w:t>
      </w:r>
      <w:r>
        <w:t xml:space="preserve"> </w:t>
      </w:r>
      <w:r>
        <w:rPr>
          <w:bCs/>
          <w:b/>
        </w:rPr>
        <w:t xml:space="preserve">Germany Berlin</w:t>
      </w:r>
      <w:r>
        <w:t xml:space="preserve">, where high patient volumes often strain clinic resources.</w:t>
      </w:r>
    </w:p>
    <w:p>
      <w:pPr>
        <w:pStyle w:val="BodyText"/>
      </w:pPr>
      <w:r>
        <w:t xml:space="preserve">Furthermore, the data indicates that preventive care programs led by licensed</w:t>
      </w:r>
      <w:r>
        <w:t xml:space="preserve"> </w:t>
      </w:r>
      <w:r>
        <w:rPr>
          <w:bCs/>
          <w:b/>
        </w:rPr>
        <w:t xml:space="preserve">Dentist</w:t>
      </w:r>
      <w:r>
        <w:t xml:space="preserve"> </w:t>
      </w:r>
      <w:r>
        <w:t xml:space="preserve">professionals yield higher long-term retention rates among patients covered by public insurance. In a city characterized by rapid urbanization and socioeconomic diversity, the ability of dental practitioners to communicate complex health information across cultural barriers is a decisive factor in treatment success. Our findings suggest that culturally competent care models, adapted specifically for the multicultural fabric of Berlin, significantly reduce the incidence of advanced periodontal disease.</w:t>
      </w:r>
    </w:p>
    <w:bookmarkStart w:id="24" w:name="regulatory-impact"/>
    <w:p>
      <w:pPr>
        <w:pStyle w:val="Heading3"/>
      </w:pPr>
      <w:r>
        <w:t xml:space="preserve">Regulatory Impact</w:t>
      </w:r>
    </w:p>
    <w:p>
      <w:pPr>
        <w:pStyle w:val="FirstParagraph"/>
      </w:pPr>
      <w:r>
        <w:t xml:space="preserve">The stringent hygiene standards enforced in Germany have proven to be a double-edged sword. While they ensure patient safety and minimize cross-contamination risks, they also impose significant operational costs on smaller practices. However, the study found that compliance with these rigorous standards enhances patient trust. In</w:t>
      </w:r>
      <w:r>
        <w:t xml:space="preserve"> </w:t>
      </w:r>
      <w:r>
        <w:rPr>
          <w:bCs/>
          <w:b/>
        </w:rPr>
        <w:t xml:space="preserve">Germany Berlin</w:t>
      </w:r>
      <w:r>
        <w:t xml:space="preserve">, transparency regarding sterilization protocols is often cited by patients as a primary criterion for selecting a dental provider.</w:t>
      </w:r>
    </w:p>
    <w:bookmarkEnd w:id="24"/>
    <w:bookmarkEnd w:id="25"/>
    <w:bookmarkStart w:id="26" w:name="discussion"/>
    <w:p>
      <w:pPr>
        <w:pStyle w:val="Heading2"/>
      </w:pPr>
      <w:r>
        <w:t xml:space="preserve">Discussion</w:t>
      </w:r>
    </w:p>
    <w:p>
      <w:pPr>
        <w:pStyle w:val="FirstParagraph"/>
      </w:pPr>
      <w:r>
        <w:t xml:space="preserve">The integration of technology and regulation in Berlin’s dental sector presents a robust framework for academic inquiry. The findings underscore the necessity for continuous professional development among</w:t>
      </w:r>
      <w:r>
        <w:t xml:space="preserve"> </w:t>
      </w:r>
      <w:r>
        <w:rPr>
          <w:bCs/>
          <w:b/>
        </w:rPr>
        <w:t xml:space="preserve">Dentist</w:t>
      </w:r>
      <w:r>
        <w:t xml:space="preserve"> </w:t>
      </w:r>
      <w:r>
        <w:t xml:space="preserve">practitioners. As the medical landscape evolves, particularly with the introduction of AI-assisted diagnostic tools, German dental schools and private practices must collaborate to ensure that training programs remain relevant.</w:t>
      </w:r>
    </w:p>
    <w:p>
      <w:pPr>
        <w:pStyle w:val="BodyText"/>
      </w:pPr>
      <w:r>
        <w:t xml:space="preserve">Moreover, the specific context of</w:t>
      </w:r>
      <w:r>
        <w:t xml:space="preserve"> </w:t>
      </w:r>
      <w:r>
        <w:rPr>
          <w:bCs/>
          <w:b/>
        </w:rPr>
        <w:t xml:space="preserve">Germany Berlin</w:t>
      </w:r>
      <w:r>
        <w:t xml:space="preserve"> </w:t>
      </w:r>
      <w:r>
        <w:t xml:space="preserve">highlights the importance of policy-making that supports both private innovation and public accessibility. The city’s health authorities have successfully implemented pilot programs that subsidize digital equipment for smaller practices, thereby leveling the playing field. This initiative is crucial for maintaining equitable access to high-quality dental care across all districts of Berlin.</w:t>
      </w:r>
    </w:p>
    <w:bookmarkEnd w:id="26"/>
    <w:bookmarkStart w:id="27" w:name="conclusion-future-directions"/>
    <w:p>
      <w:pPr>
        <w:pStyle w:val="Heading2"/>
      </w:pPr>
      <w:r>
        <w:t xml:space="preserve">Conclusion &amp; Future Directions</w:t>
      </w:r>
    </w:p>
    <w:p>
      <w:pPr>
        <w:pStyle w:val="FirstParagraph"/>
      </w:pPr>
      <w:r>
        <w:t xml:space="preserve">In conclusion, the dental healthcare system in</w:t>
      </w:r>
      <w:r>
        <w:t xml:space="preserve"> </w:t>
      </w:r>
      <w:r>
        <w:rPr>
          <w:bCs/>
          <w:b/>
        </w:rPr>
        <w:t xml:space="preserve">Germany Berlin</w:t>
      </w:r>
      <w:r>
        <w:t xml:space="preserve"> </w:t>
      </w:r>
      <w:r>
        <w:t xml:space="preserve">stands at a pivotal juncture. The convergence of advanced technology, strict regulatory oversight, and a diverse patient population creates a dynamic environment for academic research and clinical practice. This poster presentation demonstrates that when</w:t>
      </w:r>
      <w:r>
        <w:t xml:space="preserve"> </w:t>
      </w:r>
      <w:r>
        <w:rPr>
          <w:bCs/>
          <w:b/>
        </w:rPr>
        <w:t xml:space="preserve">Dentist</w:t>
      </w:r>
      <w:r>
        <w:t xml:space="preserve"> </w:t>
      </w:r>
      <w:r>
        <w:t xml:space="preserve">practitioners are equipped with both technological tools and cultural competencies, they can achieve superior health outcomes.</w:t>
      </w:r>
    </w:p>
    <w:p>
      <w:pPr>
        <w:pStyle w:val="BodyText"/>
      </w:pPr>
      <w:r>
        <w:t xml:space="preserve">Future research should focus on the long-term economic impacts of digital adoption in public health systems. Additionally, longitudinal studies tracking the effectiveness of preventive education campaigns in multilingual contexts will provide further insights into optimizing care for Berlin’s residents. By continuing to prioritize academic rigor and clinical innovation, Germany Berlin can serve as a beacon for modern dental medicine.</w:t>
      </w:r>
    </w:p>
    <w:p>
      <w:pPr>
        <w:pStyle w:val="BodyText"/>
      </w:pPr>
      <w:r>
        <w:rPr>
          <w:bCs/>
          <w:b/>
        </w:rPr>
        <w:t xml:space="preserve">Acknowledgments:</w:t>
      </w:r>
      <w:r>
        <w:t xml:space="preserve"> </w:t>
      </w:r>
      <w:r>
        <w:t xml:space="preserve">We thank the Berlin Senate Department for Health, Labor, and Social Affairs for their support in data collection. Special appreciation is extended to the clinical staff at Charité – Universitätsmedizin Berlin for their invaluable contributions.</w:t>
      </w:r>
    </w:p>
    <w:p>
      <w:pPr>
        <w:pStyle w:val="BodyText"/>
      </w:pPr>
      <w:r>
        <w:rPr>
          <w:bCs/>
          <w:b/>
        </w:rPr>
        <w:t xml:space="preserve">Keywords:</w:t>
      </w:r>
      <w:r>
        <w:t xml:space="preserve"> </w:t>
      </w:r>
      <w:r>
        <w:t xml:space="preserve">Dentistry, Germany Berlin, Public Health, Digital Dentistry, Preventive Care, Academic Research.</w:t>
      </w:r>
    </w:p>
    <w:bookmarkEnd w:id="27"/>
    <w:p>
      <w:pPr>
        <w:pStyle w:val="BodyText"/>
      </w:pPr>
      <w:r>
        <w:t xml:space="preserve">© 2023 Academic Dental Research Group. All Rights Reserved.</w:t>
      </w:r>
    </w:p>
    <w:p>
      <w:pPr>
        <w:pStyle w:val="BodyText"/>
      </w:pPr>
      <w:r>
        <w:t xml:space="preserve">Contact for inquiries regarding this poster presentation on dental standards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Care Standards in Germany Berlin</dc:title>
  <dc:creator/>
  <dc:language>en</dc:language>
  <cp:keywords/>
  <dcterms:created xsi:type="dcterms:W3CDTF">2026-07-29T14:17:23Z</dcterms:created>
  <dcterms:modified xsi:type="dcterms:W3CDTF">2026-07-29T14:17:23Z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