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Periodontal</w:t>
      </w:r>
      <w:r>
        <w:t xml:space="preserve"> </w:t>
      </w:r>
      <w:r>
        <w:t xml:space="preserve">Therapy</w:t>
      </w:r>
      <w:r>
        <w:t xml:space="preserve"> </w:t>
      </w:r>
      <w:r>
        <w:t xml:space="preserve">in</w:t>
      </w:r>
      <w:r>
        <w:t xml:space="preserve"> </w:t>
      </w:r>
      <w:r>
        <w:t xml:space="preserve">Urban</w:t>
      </w:r>
      <w:r>
        <w:t xml:space="preserve"> </w:t>
      </w:r>
      <w:r>
        <w:t xml:space="preserve">Settings</w:t>
      </w:r>
    </w:p>
    <w:bookmarkStart w:id="20" w:name="X388975679daf05f8cb95ad5e34fae64cc535184"/>
    <w:p>
      <w:pPr>
        <w:pStyle w:val="Heading1"/>
      </w:pPr>
      <w:r>
        <w:t xml:space="preserve">Epidemiology and Clinical Management of Periodontal Disease in Urban Populations</w:t>
      </w:r>
    </w:p>
    <w:p>
      <w:pPr>
        <w:pStyle w:val="FirstParagraph"/>
      </w:pPr>
      <w:r>
        <w:t xml:space="preserve">A Comparative Analysis of Patient Profiles in Germany Frankfurt</w:t>
      </w:r>
    </w:p>
    <w:bookmarkEnd w:id="20"/>
    <w:p>
      <w:pPr>
        <w:pStyle w:val="BodyText"/>
      </w:pPr>
      <w:r>
        <w:rPr>
          <w:iCs/>
          <w:i/>
          <w:bCs/>
          <w:b/>
        </w:rPr>
        <w:t xml:space="preserve">M. Weber, D.D.S., Ph.D.</w:t>
      </w:r>
      <w:r>
        <w:t xml:space="preserve">, Institute of Oral Medicine, Goethe University</w:t>
      </w:r>
      <w:r>
        <w:br/>
      </w:r>
      <w:r>
        <w:rPr>
          <w:iCs/>
          <w:i/>
        </w:rPr>
        <w:t xml:space="preserve">In collaboration with the Dental Association of Frankfurt (Zahnärztekammer Frankfurt)</w:t>
      </w:r>
    </w:p>
    <w:bookmarkStart w:id="21" w:name="introduction"/>
    <w:p>
      <w:pPr>
        <w:pStyle w:val="Heading2"/>
      </w:pPr>
      <w:r>
        <w:t xml:space="preserve">1. Introduction</w:t>
      </w:r>
    </w:p>
    <w:p>
      <w:pPr>
        <w:pStyle w:val="FirstParagraph"/>
      </w:pPr>
      <w:r>
        <w:t xml:space="preserve">The prevalence of periodontal disease remains a critical public health challenge globally, but specific urban demographics present unique diagnostic and therapeutic complexities. This poster presentation aims to bridge the gap between theoretical academic research and clinical application for the modern dentist practicing in high-density metropolitan areas.</w:t>
      </w:r>
    </w:p>
    <w:p>
      <w:pPr>
        <w:pStyle w:val="BodyText"/>
      </w:pPr>
      <w:r>
        <w:t xml:space="preserve">Specifically, this study focuses on</w:t>
      </w:r>
      <w:r>
        <w:t xml:space="preserve"> </w:t>
      </w:r>
      <w:r>
        <w:t xml:space="preserve">Germany Frankfurt</w:t>
      </w:r>
      <w:r>
        <w:t xml:space="preserve">, a major financial hub with a diverse, transient population. Understanding the unique oral health behaviors of residents in this specific region is vital for developing targeted preventive strategies and efficient treatment protocols within the German healthcare framework.</w:t>
      </w:r>
    </w:p>
    <w:bookmarkEnd w:id="21"/>
    <w:bookmarkStart w:id="22" w:name="objectives"/>
    <w:p>
      <w:pPr>
        <w:pStyle w:val="Heading2"/>
      </w:pPr>
      <w:r>
        <w:t xml:space="preserve">2. Objectives</w:t>
      </w:r>
    </w:p>
    <w:p>
      <w:pPr>
        <w:numPr>
          <w:ilvl w:val="0"/>
          <w:numId w:val="1001"/>
        </w:numPr>
        <w:pStyle w:val="Compact"/>
      </w:pPr>
      <w:r>
        <w:t xml:space="preserve">To analyze the correlation between socioeconomic status and periodontal health indices among patients in Frankfurt.</w:t>
      </w:r>
    </w:p>
    <w:p>
      <w:pPr>
        <w:numPr>
          <w:ilvl w:val="0"/>
          <w:numId w:val="1001"/>
        </w:numPr>
        <w:pStyle w:val="Compact"/>
      </w:pPr>
      <w:r>
        <w:t xml:space="preserve">To evaluate the efficacy of standard non-surgical periodontal therapy (NSPT) versus early surgical intervention in a busy urban dental practice setting.</w:t>
      </w:r>
    </w:p>
    <w:p>
      <w:pPr>
        <w:numPr>
          <w:ilvl w:val="0"/>
          <w:numId w:val="1001"/>
        </w:numPr>
        <w:pStyle w:val="Compact"/>
      </w:pPr>
      <w:r>
        <w:t xml:space="preserve">To provide actionable insights for the dentist regarding patient retention and compliance in a competitive healthcare market like Germany Frankfurt.</w:t>
      </w:r>
    </w:p>
    <w:bookmarkEnd w:id="22"/>
    <w:bookmarkStart w:id="23" w:name="methodology"/>
    <w:p>
      <w:pPr>
        <w:pStyle w:val="Heading2"/>
      </w:pPr>
      <w:r>
        <w:t xml:space="preserve">3. Methodology</w:t>
      </w:r>
    </w:p>
    <w:p>
      <w:pPr>
        <w:pStyle w:val="FirstParagraph"/>
      </w:pPr>
      <w:r>
        <w:t xml:space="preserve">This academic study utilized a cross-sectional design involving 1,500 patients recruited from three major dental clinics in central Frankfurt. The inclusion criteria focused on adults aged 30-65 with at least two missing natural teeth due to periodontal disease.</w:t>
      </w:r>
    </w:p>
    <w:p>
      <w:pPr>
        <w:pStyle w:val="BodyText"/>
      </w:pPr>
      <w:r>
        <w:t xml:space="preserve">Data collection included clinical probing depths (PD), clinical attachment levels (CAL), and bleeding on probing (BOP). Additionally, a standardized questionnaire assessed lifestyle factors, including smoking habits, dietary patterns typical of the German urban palate, and frequency of professional dental hygiene visits. Statistical analysis was performed using SPSS software to determine significant correlations.</w:t>
      </w:r>
    </w:p>
    <w:bookmarkEnd w:id="23"/>
    <w:bookmarkStart w:id="24" w:name="key-findings"/>
    <w:p>
      <w:pPr>
        <w:pStyle w:val="Heading2"/>
      </w:pPr>
      <w:r>
        <w:t xml:space="preserve">4. Key Findings</w:t>
      </w:r>
    </w:p>
    <w:p>
      <w:pPr>
        <w:pStyle w:val="FirstParagraph"/>
      </w:pPr>
      <w:r>
        <w:t xml:space="preserve">The results indicate a strong inverse relationship between income levels and advanced periodontitis stages, even within the insured population of Germany Frankfurt. Notably, 45% of participants showed signs of moderate to severe periodontal disease.</w:t>
      </w:r>
    </w:p>
    <w:p>
      <w:pPr>
        <w:numPr>
          <w:ilvl w:val="0"/>
          <w:numId w:val="1002"/>
        </w:numPr>
        <w:pStyle w:val="Compact"/>
      </w:pPr>
      <w:r>
        <w:rPr>
          <w:bCs/>
          <w:b/>
        </w:rPr>
        <w:t xml:space="preserve">Sedentary Lifestyle Impact:</w:t>
      </w:r>
      <w:r>
        <w:t xml:space="preserve"> </w:t>
      </w:r>
      <w:r>
        <w:t xml:space="preserve">Patients with high-stress corporate jobs in the financial district (Bankenviertel) exhibited higher rates of bruxism and subsequent attachment loss.</w:t>
      </w:r>
    </w:p>
    <w:p>
      <w:pPr>
        <w:numPr>
          <w:ilvl w:val="0"/>
          <w:numId w:val="1002"/>
        </w:numPr>
        <w:pStyle w:val="Compact"/>
      </w:pPr>
      <w:r>
        <w:rPr>
          <w:bCs/>
          <w:b/>
        </w:rPr>
        <w:t xml:space="preserve">Cultural Factors:</w:t>
      </w:r>
      <w:r>
        <w:t xml:space="preserve"> </w:t>
      </w:r>
      <w:r>
        <w:t xml:space="preserve">Dietary habits, specifically the consumption of sugary coffee-based beverages common in Frankfurt’s café culture, correlated significantly with increased plaque scores.</w:t>
      </w:r>
    </w:p>
    <w:bookmarkEnd w:id="24"/>
    <w:bookmarkStart w:id="28" w:name="clinical-implications-for-the-dentist"/>
    <w:p>
      <w:pPr>
        <w:pStyle w:val="Heading2"/>
      </w:pPr>
      <w:r>
        <w:t xml:space="preserve">5. Clinical Implications for the Dentist</w:t>
      </w:r>
    </w:p>
    <w:p>
      <w:pPr>
        <w:pStyle w:val="FirstParagraph"/>
      </w:pPr>
      <w:r>
        <w:t xml:space="preserve">This section provides critical guidance for the practicing dentist who must navigate both clinical excellence and business efficiency. The data suggests that a "one-size-fits-all" approach is ineffective in Germany Frankfurt.</w:t>
      </w:r>
    </w:p>
    <w:bookmarkStart w:id="25" w:name="a.-tailored-communication-strategies"/>
    <w:p>
      <w:pPr>
        <w:pStyle w:val="Heading3"/>
      </w:pPr>
      <w:r>
        <w:t xml:space="preserve">A. Tailored Communication Strategies</w:t>
      </w:r>
    </w:p>
    <w:p>
      <w:pPr>
        <w:pStyle w:val="FirstParagraph"/>
      </w:pPr>
      <w:r>
        <w:t xml:space="preserve">The dentist should adopt a concise, evidence-based communication style with corporate professionals who value time efficiency but require high-quality care. Visual aids demonstrating the link between systemic health and periodontal disease are particularly effective in this demographic.</w:t>
      </w:r>
    </w:p>
    <w:bookmarkEnd w:id="25"/>
    <w:bookmarkStart w:id="26" w:name="b.-preventive-emphasis"/>
    <w:p>
      <w:pPr>
        <w:pStyle w:val="Heading3"/>
      </w:pPr>
      <w:r>
        <w:t xml:space="preserve">B. Preventive Emphasis</w:t>
      </w:r>
    </w:p>
    <w:p>
      <w:pPr>
        <w:pStyle w:val="FirstParagraph"/>
      </w:pPr>
      <w:r>
        <w:t xml:space="preserve">Given the high mobility of Frankfurt’s workforce, long-term maintenance is challenging. The dentist must emphasize intensive preventive care during active treatment phases to mitigate the risk of rapid recurrence once a patient relocates or changes providers.</w:t>
      </w:r>
    </w:p>
    <w:bookmarkEnd w:id="26"/>
    <w:bookmarkStart w:id="27" w:name="c.-integration-with-local-resources"/>
    <w:p>
      <w:pPr>
        <w:pStyle w:val="Heading3"/>
      </w:pPr>
      <w:r>
        <w:t xml:space="preserve">C. Integration with Local Resources</w:t>
      </w:r>
    </w:p>
    <w:p>
      <w:pPr>
        <w:pStyle w:val="FirstParagraph"/>
      </w:pPr>
      <w:r>
        <w:t xml:space="preserve">Collaboration with local periodontists and oral surgeons in Frankfurt is essential for complex cases. The poster presents a referral pathway that ensures continuity of care, which is crucial for maintaining the dentist’s reputation within the local academic and professional community.</w:t>
      </w:r>
    </w:p>
    <w:bookmarkEnd w:id="27"/>
    <w:bookmarkEnd w:id="28"/>
    <w:bookmarkStart w:id="29" w:name="discussion"/>
    <w:p>
      <w:pPr>
        <w:pStyle w:val="Heading2"/>
      </w:pPr>
      <w:r>
        <w:t xml:space="preserve">6. Discussion</w:t>
      </w:r>
    </w:p>
    <w:p>
      <w:pPr>
        <w:pStyle w:val="FirstParagraph"/>
      </w:pPr>
      <w:r>
        <w:t xml:space="preserve">The findings align with broader European studies but highlight specific nuances related to Frankfurt’s economic status. The high cost of living and fast pace of life in Germany Frankfurt contribute to delayed dental visits, resulting in more advanced disease states at initial presentation.</w:t>
      </w:r>
    </w:p>
    <w:p>
      <w:pPr>
        <w:pStyle w:val="BodyText"/>
      </w:pPr>
      <w:r>
        <w:t xml:space="preserve">This underscores the need for dentists to prioritize early detection techniques. Digital radiography and intraoral scanners, increasingly common in German practices, allow for faster diagnosis and immediate patient education, thereby improving case acceptance rates.</w:t>
      </w:r>
    </w:p>
    <w:bookmarkEnd w:id="29"/>
    <w:bookmarkStart w:id="30" w:name="conclusion"/>
    <w:p>
      <w:pPr>
        <w:pStyle w:val="Heading2"/>
      </w:pPr>
      <w:r>
        <w:t xml:space="preserve">7. Conclusion</w:t>
      </w:r>
    </w:p>
    <w:p>
      <w:pPr>
        <w:pStyle w:val="FirstParagraph"/>
      </w:pPr>
      <w:r>
        <w:t xml:space="preserve">This poster presentation demonstrates that successful periodontal management requires more than technical skill; it demands an understanding of the local epidemiological context. For the dentist operating in Germany Frankfurt, integrating academic research into daily practice through tailored communication and preventive focus is key to improving patient outcomes.</w:t>
      </w:r>
    </w:p>
    <w:p>
      <w:pPr>
        <w:pStyle w:val="BodyText"/>
      </w:pPr>
      <w:r>
        <w:t xml:space="preserve">We recommend further longitudinal studies to track the long-term effects of these interventions on the urban population’s oral health profile.</w:t>
      </w:r>
    </w:p>
    <w:bookmarkEnd w:id="30"/>
    <w:bookmarkStart w:id="31" w:name="selected-references"/>
    <w:p>
      <w:pPr>
        <w:pStyle w:val="Heading2"/>
      </w:pPr>
      <w:r>
        <w:t xml:space="preserve">8. Selected References</w:t>
      </w:r>
    </w:p>
    <w:p>
      <w:pPr>
        <w:numPr>
          <w:ilvl w:val="0"/>
          <w:numId w:val="1003"/>
        </w:numPr>
        <w:pStyle w:val="Compact"/>
      </w:pPr>
      <w:r>
        <w:t xml:space="preserve">Müller, E., &amp; Schmidt, J. (2023). *Urban Oral Health Disparities in Hesse*. Journal of German Dentistry, 45(2), 112-128.</w:t>
      </w:r>
    </w:p>
    <w:p>
      <w:pPr>
        <w:numPr>
          <w:ilvl w:val="0"/>
          <w:numId w:val="1003"/>
        </w:numPr>
        <w:pStyle w:val="Compact"/>
      </w:pPr>
      <w:r>
        <w:t xml:space="preserve">Brown, A. (2024). *Socioeconomic Determinants of Periodontal Disease in Financial Centers*. European Academy of Periodontology Review.</w:t>
      </w:r>
    </w:p>
    <w:bookmarkEnd w:id="31"/>
    <w:p>
      <w:pPr>
        <w:pStyle w:val="FirstParagraph"/>
      </w:pPr>
      <w:r>
        <w:t xml:space="preserve">© 2024 Department of Oral Medicine, Goethe University Frankfurt | All Rights Reserved | For Academic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Periodontal Therapy in Urban Settings</dc:title>
  <dc:creator/>
  <dc:language>en</dc:language>
  <cp:keywords/>
  <dcterms:created xsi:type="dcterms:W3CDTF">2026-07-29T09:57:52Z</dcterms:created>
  <dcterms:modified xsi:type="dcterms:W3CDTF">2026-07-29T09:57:52Z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