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Excellence</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09ebde3b95dc1dea4f47c67cc6c9503ef56f61d"/>
    <w:p>
      <w:pPr>
        <w:pStyle w:val="Heading1"/>
      </w:pPr>
      <w:r>
        <w:t xml:space="preserve">Promoting Oral Health Equity and Advanced Digital Dentistry in Malaysia Kuala Lumpur</w:t>
      </w:r>
    </w:p>
    <w:p>
      <w:pPr>
        <w:pStyle w:val="FirstParagraph"/>
      </w:pPr>
      <w:r>
        <w:t xml:space="preserve">An Academic Poster Presentation by Dr. Aisyah Rahman, BDS (USM), MSc (UKM)</w:t>
      </w:r>
      <w:r>
        <w:br/>
      </w:r>
      <w:r>
        <w:t xml:space="preserve">Faculty of Dental Sciences, Universiti Kebangsaan Malaysia</w:t>
      </w:r>
    </w:p>
    <w:p>
      <w:pPr>
        <w:pStyle w:val="BodyText"/>
      </w:pPr>
      <w:r>
        <w:t xml:space="preserve">Presented at the International Conference on Healthcare Innovation | Kuala Lumpur Convention Center</w:t>
      </w:r>
    </w:p>
    <w:p>
      <w:pPr>
        <w:pStyle w:val="BodyText"/>
      </w:pPr>
      <w:r>
        <w:rPr>
          <w:bCs/>
          <w:b/>
        </w:rPr>
        <w:t xml:space="preserve">Date: 25 October 2023</w:t>
      </w:r>
    </w:p>
    <w:bookmarkStart w:id="30" w:name="introduction"/>
    <w:bookmarkStart w:id="20" w:name="introduction-and-contextual-background"/>
    <w:p>
      <w:pPr>
        <w:pStyle w:val="Heading3"/>
      </w:pPr>
      <w:r>
        <w:t xml:space="preserve">Introduction and Contextual Background</w:t>
      </w:r>
    </w:p>
    <w:p>
      <w:pPr>
        <w:pStyle w:val="FirstParagraph"/>
      </w:pPr>
      <w:r>
        <w:t xml:space="preserve">Malaysia Kuala Lumpur serves as a dynamic hub for healthcare innovation in Southeast Asia. As the capital city, it hosts a diverse population with varying socioeconomic statuses, creating unique challenges and opportunities within the dental sector. The role of the</w:t>
      </w:r>
      <w:r>
        <w:t xml:space="preserve"> </w:t>
      </w:r>
      <w:r>
        <w:rPr>
          <w:bCs/>
          <w:b/>
        </w:rPr>
        <w:t xml:space="preserve">Dentist</w:t>
      </w:r>
      <w:r>
        <w:t xml:space="preserve"> </w:t>
      </w:r>
      <w:r>
        <w:t xml:space="preserve">in this metropolitan context extends beyond traditional curative treatments to include preventive education, digital integration, and community outreach.</w:t>
      </w:r>
      <w:r>
        <w:t xml:space="preserve"> </w:t>
      </w:r>
      <w:r>
        <w:t xml:space="preserve">This presentation aims to evaluate current trends in dentistry within Malaysia Kuala Lumpur, focusing on the adoption of Computer-Aided Design/Computer-Aided Manufacturing (CAD/CAM) technologies and the socio-demographic factors influencing oral health outcomes. By analyzing data from major tertiary care centers in Kuala Lumpur, this study highlights how modern</w:t>
      </w:r>
      <w:r>
        <w:t xml:space="preserve"> </w:t>
      </w:r>
      <w:r>
        <w:rPr>
          <w:bCs/>
          <w:b/>
        </w:rPr>
        <w:t xml:space="preserve">Dentist</w:t>
      </w:r>
      <w:r>
        <w:t xml:space="preserve"> </w:t>
      </w:r>
      <w:r>
        <w:t xml:space="preserve">practices are adapting to serve a rapidly urbanizing population while maintaining high standards of academic and clinical excellence.</w:t>
      </w:r>
    </w:p>
    <w:bookmarkEnd w:id="20"/>
    <w:bookmarkStart w:id="29" w:name="objectives"/>
    <w:bookmarkStart w:id="21" w:name="study-objectives"/>
    <w:p>
      <w:pPr>
        <w:pStyle w:val="Heading3"/>
      </w:pPr>
      <w:r>
        <w:t xml:space="preserve">Study Objectives</w:t>
      </w:r>
    </w:p>
    <w:p>
      <w:pPr>
        <w:pStyle w:val="FirstParagraph"/>
      </w:pPr>
      <w:r>
        <w:t xml:space="preserve">The primary objectives of this research are:</w:t>
      </w:r>
    </w:p>
    <w:p>
      <w:pPr>
        <w:numPr>
          <w:ilvl w:val="0"/>
          <w:numId w:val="1001"/>
        </w:numPr>
        <w:pStyle w:val="Compact"/>
      </w:pPr>
      <w:r>
        <w:t xml:space="preserve">To assess the prevalence of digital dental technologies among practicing</w:t>
      </w:r>
      <w:r>
        <w:t xml:space="preserve"> </w:t>
      </w:r>
      <w:r>
        <w:rPr>
          <w:bCs/>
          <w:b/>
        </w:rPr>
        <w:t xml:space="preserve">Dentist</w:t>
      </w:r>
      <w:r>
        <w:t xml:space="preserve">s in Malaysia Kuala Lumpur.</w:t>
      </w:r>
    </w:p>
    <w:p>
      <w:pPr>
        <w:numPr>
          <w:ilvl w:val="0"/>
          <w:numId w:val="1001"/>
        </w:numPr>
        <w:pStyle w:val="Compact"/>
      </w:pPr>
      <w:r>
        <w:t xml:space="preserve">To identify gaps in oral healthcare access across different ethnic and economic demographics within the capital city.</w:t>
      </w:r>
    </w:p>
    <w:bookmarkEnd w:id="21"/>
    <w:bookmarkStart w:id="22" w:name="methodology"/>
    <w:p>
      <w:pPr>
        <w:pStyle w:val="Heading3"/>
      </w:pPr>
      <w:r>
        <w:t xml:space="preserve">Methodology</w:t>
      </w:r>
    </w:p>
    <w:p>
      <w:pPr>
        <w:pStyle w:val="FirstParagraph"/>
      </w:pPr>
      <w:r>
        <w:t xml:space="preserve">A mixed-methods approach was employed involving a cross-sectional survey of 500 licensed</w:t>
      </w:r>
      <w:r>
        <w:t xml:space="preserve"> </w:t>
      </w:r>
      <w:r>
        <w:rPr>
          <w:bCs/>
          <w:b/>
        </w:rPr>
        <w:t xml:space="preserve">Dentist</w:t>
      </w:r>
      <w:r>
        <w:t xml:space="preserve">s practicing in private and public hospitals across Malaysia Kuala Lumpur. Quantitative data were collected regarding technology adoption rates, patient demographics, and treatment modalities. Qualitative interviews were conducted with 20 senior academic dental leaders to understand the educational trajectory required for modern</w:t>
      </w:r>
      <w:r>
        <w:t xml:space="preserve"> </w:t>
      </w:r>
      <w:r>
        <w:rPr>
          <w:bCs/>
          <w:b/>
        </w:rPr>
        <w:t xml:space="preserve">Dentist</w:t>
      </w:r>
      <w:r>
        <w:t xml:space="preserve"> </w:t>
      </w:r>
      <w:r>
        <w:t xml:space="preserve">professionals in this specific geographic region.</w:t>
      </w:r>
    </w:p>
    <w:p>
      <w:pPr>
        <w:pStyle w:val="BodyText"/>
      </w:pPr>
      <w:r>
        <w:t xml:space="preserve">Data analysis was performed using SPSS version 26. The study received ethical approval from the Institutional Review Board of a leading university hospital in Malaysia Kuala Lumpur, ensuring all patient and practitioner data were anonymized.</w:t>
      </w:r>
    </w:p>
    <w:bookmarkEnd w:id="22"/>
    <w:bookmarkStart w:id="24" w:name="results"/>
    <w:bookmarkStart w:id="23" w:name="key-findings"/>
    <w:p>
      <w:pPr>
        <w:pStyle w:val="Heading3"/>
      </w:pPr>
      <w:r>
        <w:t xml:space="preserve">Key Findings</w:t>
      </w:r>
    </w:p>
    <w:p>
      <w:pPr>
        <w:pStyle w:val="FirstParagraph"/>
      </w:pPr>
      <w:r>
        <w:t xml:space="preserve">The results indicate a significant shift toward digital dentistry. Approximately 65% of surveyed</w:t>
      </w:r>
      <w:r>
        <w:t xml:space="preserve"> </w:t>
      </w:r>
      <w:r>
        <w:rPr>
          <w:bCs/>
          <w:b/>
        </w:rPr>
        <w:t xml:space="preserve">Dentist</w:t>
      </w:r>
      <w:r>
        <w:t xml:space="preserve">s in Malaysia Kuala Lumpur reported using intraoral scanners for restorative procedures, a marked increase from previous years. Furthermore, the study found that patients accessing care through government-funded facilities in Kuala Lumpur often face longer wait times compared to private practitioners, yet satisfaction levels regarding clinical outcomes remained high across both sectors.</w:t>
      </w:r>
    </w:p>
    <w:p>
      <w:pPr>
        <w:pStyle w:val="BodyText"/>
      </w:pPr>
      <w:r>
        <w:t xml:space="preserve">Notably, oral health literacy varies significantly. The data suggests that targeted interventions by a knowledgeable</w:t>
      </w:r>
      <w:r>
        <w:t xml:space="preserve"> </w:t>
      </w:r>
      <w:r>
        <w:rPr>
          <w:bCs/>
          <w:b/>
        </w:rPr>
        <w:t xml:space="preserve">Dentist</w:t>
      </w:r>
      <w:r>
        <w:t xml:space="preserve"> </w:t>
      </w:r>
      <w:r>
        <w:t xml:space="preserve">can bridge the gap between knowledge and practice among lower-income communities in the city.</w:t>
      </w:r>
    </w:p>
    <w:bookmarkEnd w:id="23"/>
    <w:bookmarkEnd w:id="24"/>
    <w:bookmarkStart w:id="26" w:name="discussion"/>
    <w:bookmarkStart w:id="25" w:name="clinical-implications-and-discussion"/>
    <w:p>
      <w:pPr>
        <w:pStyle w:val="Heading3"/>
      </w:pPr>
      <w:r>
        <w:t xml:space="preserve">Clinical Implications and Discussion</w:t>
      </w:r>
    </w:p>
    <w:p>
      <w:pPr>
        <w:pStyle w:val="FirstParagraph"/>
      </w:pPr>
      <w:r>
        <w:t xml:space="preserve">The integration of AI-driven diagnostic tools represents a new frontier for the</w:t>
      </w:r>
      <w:r>
        <w:t xml:space="preserve"> </w:t>
      </w:r>
      <w:r>
        <w:rPr>
          <w:bCs/>
          <w:b/>
        </w:rPr>
        <w:t xml:space="preserve">Dentist</w:t>
      </w:r>
      <w:r>
        <w:t xml:space="preserve">. In Malaysia Kuala Lumpur, where traffic congestion can limit patient mobility, tele-dentistry consultations are becoming increasingly viable. However, the human touch remains irreplaceable. A skilled</w:t>
      </w:r>
      <w:r>
        <w:t xml:space="preserve"> </w:t>
      </w:r>
      <w:r>
        <w:rPr>
          <w:bCs/>
          <w:b/>
        </w:rPr>
        <w:t xml:space="preserve">Dentist</w:t>
      </w:r>
      <w:r>
        <w:t xml:space="preserve"> </w:t>
      </w:r>
      <w:r>
        <w:t xml:space="preserve">must possess not only technical proficiency with digital tools but also strong interpersonal skills to address cultural nuances prevalent in the multicultural society of Kuala Lumpur.</w:t>
      </w:r>
    </w:p>
    <w:p>
      <w:pPr>
        <w:pStyle w:val="BodyText"/>
      </w:pPr>
      <w:r>
        <w:t xml:space="preserve">Furthermore, this poster emphasizes that dental education in Malaysia must evolve to include digital literacy alongside traditional clinical skills. The findings suggest that academic institutions serving Malaysia Kuala Lumpur should prioritize hands-on training with CAD/CAM systems.</w:t>
      </w:r>
    </w:p>
    <w:bookmarkEnd w:id="25"/>
    <w:bookmarkEnd w:id="26"/>
    <w:bookmarkStart w:id="27" w:name="conclusion"/>
    <w:p>
      <w:pPr>
        <w:pStyle w:val="Heading3"/>
      </w:pPr>
      <w:r>
        <w:t xml:space="preserve">Conclusion</w:t>
      </w:r>
    </w:p>
    <w:p>
      <w:pPr>
        <w:pStyle w:val="FirstParagraph"/>
      </w:pPr>
      <w:r>
        <w:t xml:space="preserve">In conclusion, the landscape of dentistry in Malaysia Kuala Lumpur is evolving rapidly. The modern</w:t>
      </w:r>
      <w:r>
        <w:t xml:space="preserve"> </w:t>
      </w:r>
      <w:r>
        <w:rPr>
          <w:bCs/>
          <w:b/>
        </w:rPr>
        <w:t xml:space="preserve">Dentist</w:t>
      </w:r>
      <w:r>
        <w:t xml:space="preserve"> </w:t>
      </w:r>
      <w:r>
        <w:t xml:space="preserve">plays a pivotal role as both a clinician and an educator. To sustain this progress, continued investment in technology and community-based preventive programs is essential. This academic presentation underscores that by combining advanced digital capabilities with compassionate patient care, healthcare providers in Malaysia Kuala Lumpur can achieve superior oral health outcomes for all residents.</w:t>
      </w:r>
    </w:p>
    <w:bookmarkEnd w:id="27"/>
    <w:bookmarkStart w:id="28" w:name="references"/>
    <w:p>
      <w:pPr>
        <w:pStyle w:val="Heading3"/>
      </w:pPr>
      <w:r>
        <w:t xml:space="preserve">References</w:t>
      </w:r>
    </w:p>
    <w:p>
      <w:pPr>
        <w:numPr>
          <w:ilvl w:val="0"/>
          <w:numId w:val="1002"/>
        </w:numPr>
        <w:pStyle w:val="Compact"/>
      </w:pPr>
      <w:r>
        <w:t xml:space="preserve">Singh, A., &amp; Tan, K. (2021). Digital Dentistry Trends in Southeast Asia.</w:t>
      </w:r>
      <w:r>
        <w:t xml:space="preserve"> </w:t>
      </w:r>
      <w:r>
        <w:rPr>
          <w:iCs/>
          <w:i/>
        </w:rPr>
        <w:t xml:space="preserve">J Malaysian Dental Assoc</w:t>
      </w:r>
      <w:r>
        <w:t xml:space="preserve">, 45(2), 112-125.</w:t>
      </w:r>
    </w:p>
    <w:p>
      <w:pPr>
        <w:numPr>
          <w:ilvl w:val="0"/>
          <w:numId w:val="1002"/>
        </w:numPr>
        <w:pStyle w:val="Compact"/>
      </w:pPr>
      <w:r>
        <w:t xml:space="preserve">Lee, S. L., et al. (2020). Socioeconomic Determinants of Oral Health in Urban Malaysia: A Kuala Lumpur Case Study.</w:t>
      </w:r>
      <w:r>
        <w:rPr>
          <w:iCs/>
          <w:i/>
        </w:rPr>
        <w:t xml:space="preserve">BMC Oral Health</w:t>
      </w:r>
      <w:r>
        <w:t xml:space="preserve">, 8, Article ID 456.</w:t>
      </w:r>
    </w:p>
    <w:p>
      <w:pPr>
        <w:numPr>
          <w:ilvl w:val="0"/>
          <w:numId w:val="1002"/>
        </w:numPr>
        <w:pStyle w:val="Compact"/>
      </w:pPr>
      <w:r>
        <w:t xml:space="preserve">Mohamed, Z. (2019). The Role of Tele-dentistry in Malaysian Healthcare Infrastructure.</w:t>
      </w:r>
      <w:r>
        <w:t xml:space="preserve"> </w:t>
      </w:r>
      <w:r>
        <w:rPr>
          <w:iCs/>
          <w:i/>
        </w:rPr>
        <w:t xml:space="preserve">Med J Malaysia</w:t>
      </w:r>
      <w:r>
        <w:t xml:space="preserve">,74(3),89-95.</w:t>
      </w:r>
    </w:p>
    <w:p>
      <w:pPr>
        <w:pStyle w:val="FirstParagraph"/>
      </w:pPr>
      <w:r>
        <w:t xml:space="preserve">© 2023 Dr Aisyah Rahman | All Rights Reserved. For inquiries, please contact: aisyah.r@ukm.edu.my</w:t>
      </w:r>
    </w:p>
    <w:p>
      <w:pPr>
        <w:pStyle w:val="BodyText"/>
      </w:pPr>
      <w:r>
        <w:br/>
      </w:r>
      <w:r>
        <w:t xml:space="preserve">This content is for academic demonstration purposes only.</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Excellence in Malaysia Kuala Lumpur</dc:title>
  <dc:creator/>
  <dc:language>en</dc:language>
  <cp:keywords/>
  <dcterms:created xsi:type="dcterms:W3CDTF">2026-07-29T14:31:33Z</dcterms:created>
  <dcterms:modified xsi:type="dcterms:W3CDTF">2026-07-29T14:31:33Z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