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Healthcare</w:t>
      </w:r>
      <w:r>
        <w:t xml:space="preserve"> </w:t>
      </w:r>
      <w:r>
        <w:t xml:space="preserve">in</w:t>
      </w:r>
      <w:r>
        <w:t xml:space="preserve"> </w:t>
      </w:r>
      <w:r>
        <w:t xml:space="preserve">Manila</w:t>
      </w:r>
    </w:p>
    <w:bookmarkStart w:id="20" w:name="Xfca5090ba26cb25ea00e2e7e79523bd25e2244a"/>
    <w:p>
      <w:pPr>
        <w:pStyle w:val="Heading1"/>
      </w:pPr>
      <w:r>
        <w:t xml:space="preserve">Bridging the Gap in Oral Health Equity in Urban Philippines Manila</w:t>
      </w:r>
    </w:p>
    <w:p>
      <w:pPr>
        <w:pStyle w:val="FirstParagraph"/>
      </w:pPr>
      <w:r>
        <w:rPr>
          <w:bCs/>
          <w:b/>
        </w:rPr>
        <w:t xml:space="preserve">Presenter:</w:t>
      </w:r>
      <w:r>
        <w:t xml:space="preserve"> </w:t>
      </w:r>
      <w:r>
        <w:t xml:space="preserve">Dr. Elena S. Reyes, DDS, MPH</w:t>
      </w:r>
    </w:p>
    <w:p>
      <w:pPr>
        <w:pStyle w:val="BodyText"/>
      </w:pPr>
      <w:r>
        <w:rPr>
          <w:bCs/>
          <w:b/>
        </w:rPr>
        <w:t xml:space="preserve">Institution:</w:t>
      </w:r>
      <w:r>
        <w:t xml:space="preserve"> </w:t>
      </w:r>
      <w:r>
        <w:t xml:space="preserve">University of the Philippines Manila - College of Dentistry</w:t>
      </w:r>
    </w:p>
    <w:p>
      <w:pPr>
        <w:pStyle w:val="BodyText"/>
      </w:pPr>
      <w:r>
        <w:rPr>
          <w:iCs/>
          <w:i/>
        </w:rPr>
        <w:t xml:space="preserve">Academic Poster Presentation Summary | 2023 Annual Dental Conference Series</w:t>
      </w:r>
    </w:p>
    <w:bookmarkEnd w:id="20"/>
    <w:p>
      <w:pPr>
        <w:pStyle w:val="BodyText"/>
      </w:pPr>
      <w:r>
        <w:t xml:space="preserve">border-radius" : "8px";"&gt;padding": "25px" ;"&gt; margin-bottom: "30px";&gt; border-left": "5px solid #007bff"; "&gt;</w:t>
      </w:r>
    </w:p>
    <w:bookmarkStart w:id="21" w:name="abstract"/>
    <w:p>
      <w:pPr>
        <w:pStyle w:val="Heading2"/>
      </w:pPr>
      <w:r>
        <w:t xml:space="preserve">Abstract</w:t>
      </w:r>
    </w:p>
    <w:p>
      <w:pPr>
        <w:pStyle w:val="FirstParagraph"/>
      </w:pPr>
      <w:r>
        <w:t xml:space="preserve">The prevalence of untreated dental caries and periodontal disease in the National Capital Region (NCR) remains a critical public health challenge. This study evaluates the efficacy of community-based dental interventions led by student dentists under faculty supervision in densely populated barangays of Philippines Manila. By leveraging mobile dental clinics, we aimed to increase access to preventive care for low-income populations. The results indicate a significant reduction in plaque index scores and an increased awareness of oral hygiene practices among participants, highlighting the vital role of the dentist as both a clinician and an educator in urban public health initiatives.</w:t>
      </w:r>
    </w:p>
    <w:bookmarkEnd w:id="21"/>
    <w:bookmarkStart w:id="22" w:name="introduction"/>
    <w:p>
      <w:pPr>
        <w:pStyle w:val="Heading2"/>
      </w:pPr>
      <w:r>
        <w:t xml:space="preserve">Introduction</w:t>
      </w:r>
    </w:p>
    <w:p>
      <w:pPr>
        <w:pStyle w:val="FirstParagraph"/>
      </w:pPr>
      <w:r>
        <w:t xml:space="preserve">Manila, the bustling capital of the Philippines, faces unique healthcare disparities. Despite being an economic hub, millions of residents lack access to affordable dental services. The role of the</w:t>
      </w:r>
      <w:r>
        <w:t xml:space="preserve"> </w:t>
      </w:r>
      <w:r>
        <w:rPr>
          <w:bCs/>
          <w:b/>
        </w:rPr>
        <w:t xml:space="preserve">Dentist</w:t>
      </w:r>
      <w:r>
        <w:t xml:space="preserve"> </w:t>
      </w:r>
      <w:r>
        <w:t xml:space="preserve">extends beyond clinical treatment; it encompasses advocacy and community education.</w:t>
      </w:r>
    </w:p>
    <w:p>
      <w:pPr>
        <w:pStyle w:val="BodyText"/>
      </w:pPr>
      <w:r>
        <w:t xml:space="preserve">In Philippines Manila, oral health issues are often exacerbated by high sugar consumption, limited water fluoridation in older districts, and a shortage of private practitioners willing to serve low-income areas. This presentation outlines our academic initiative to address these gaps through structured internship programs that place dental students in high-need communities within the city limits.</w:t>
      </w:r>
    </w:p>
    <w:p>
      <w:pPr>
        <w:numPr>
          <w:ilvl w:val="0"/>
          <w:numId w:val="1001"/>
        </w:numPr>
        <w:pStyle w:val="Compact"/>
      </w:pPr>
      <w:r>
        <w:rPr>
          <w:bCs/>
          <w:b/>
        </w:rPr>
        <w:t xml:space="preserve">Problem:</w:t>
      </w:r>
      <w:r>
        <w:t xml:space="preserve"> </w:t>
      </w:r>
      <w:r>
        <w:t xml:space="preserve">High prevalence of untreated cavities among children and adults.</w:t>
      </w:r>
    </w:p>
    <w:p>
      <w:pPr>
        <w:numPr>
          <w:ilvl w:val="0"/>
          <w:numId w:val="1001"/>
        </w:numPr>
        <w:pStyle w:val="Compact"/>
      </w:pPr>
      <w:r>
        <w:rPr>
          <w:bCs/>
          <w:b/>
        </w:rPr>
        <w:t xml:space="preserve">Solution:</w:t>
      </w:r>
      <w:r>
        <w:t xml:space="preserve"> </w:t>
      </w:r>
      <w:r>
        <w:t xml:space="preserve">Deployable mobile dental units staffed by supervised trainees.</w:t>
      </w:r>
    </w:p>
    <w:p>
      <w:pPr>
        <w:numPr>
          <w:ilvl w:val="0"/>
          <w:numId w:val="1001"/>
        </w:numPr>
        <w:pStyle w:val="Compact"/>
      </w:pPr>
      <w:r>
        <w:rPr>
          <w:bCs/>
          <w:b/>
        </w:rPr>
        <w:t xml:space="preserve">Hypothesis:</w:t>
      </w:r>
      <w:r>
        <w:t xml:space="preserve"> </w:t>
      </w:r>
      <w:r>
        <w:t xml:space="preserve">Regular preventive screenings reduce long-term restorative needs.</w:t>
      </w:r>
    </w:p>
    <w:bookmarkEnd w:id="22"/>
    <w:bookmarkStart w:id="25" w:name="methodology"/>
    <w:p>
      <w:pPr>
        <w:pStyle w:val="Heading2"/>
      </w:pPr>
      <w:r>
        <w:t xml:space="preserve">Methodology</w:t>
      </w:r>
    </w:p>
    <w:p>
      <w:pPr>
        <w:pStyle w:val="FirstParagraph"/>
      </w:pPr>
      <w:r>
        <w:t xml:space="preserve">This cross-sectional study was conducted over a twelve-month period in three distinct barangays (sub-districts) of Philippines Manila. The methodology adhered to strict ethical guidelines approved by the University IRB.</w:t>
      </w:r>
    </w:p>
    <w:bookmarkStart w:id="23" w:name="participant-selection"/>
    <w:p>
      <w:pPr>
        <w:pStyle w:val="Heading3"/>
      </w:pPr>
      <w:r>
        <w:t xml:space="preserve">Participant Selection</w:t>
      </w:r>
    </w:p>
    <w:p>
      <w:pPr>
        <w:pStyle w:val="FirstParagraph"/>
      </w:pPr>
      <w:r>
        <w:t xml:space="preserve">A total of 2,000 participants were recruited via local community leaders. Inclusion criteria included residency in the target barangays for at least five years and absence of previous professional dental care in the last two years.</w:t>
      </w:r>
    </w:p>
    <w:bookmarkEnd w:id="23"/>
    <w:bookmarkStart w:id="24" w:name="intervention-protocol"/>
    <w:p>
      <w:pPr>
        <w:pStyle w:val="Heading3"/>
      </w:pPr>
      <w:r>
        <w:t xml:space="preserve">Intervention Protocol</w:t>
      </w:r>
    </w:p>
    <w:p>
      <w:pPr>
        <w:pStyle w:val="FirstParagraph"/>
      </w:pPr>
      <w:r>
        <w:t xml:space="preserve">Each session was led by a licensed faculty dentist who supervised two dental students. The protocol included:</w:t>
      </w:r>
    </w:p>
    <w:p>
      <w:pPr>
        <w:numPr>
          <w:ilvl w:val="0"/>
          <w:numId w:val="1002"/>
        </w:numPr>
        <w:pStyle w:val="Compact"/>
      </w:pPr>
      <w:r>
        <w:t xml:space="preserve">Baseline oral examination using WHO criteria.</w:t>
      </w:r>
    </w:p>
    <w:p>
      <w:pPr>
        <w:numPr>
          <w:ilvl w:val="0"/>
          <w:numId w:val="1002"/>
        </w:numPr>
        <w:pStyle w:val="Compact"/>
      </w:pPr>
      <w:r>
        <w:t xml:space="preserve">Foam rubber varnish application for caries prevention.</w:t>
      </w:r>
    </w:p>
    <w:p>
      <w:pPr>
        <w:numPr>
          <w:ilvl w:val="0"/>
          <w:numId w:val="1002"/>
        </w:numPr>
        <w:pStyle w:val="Compact"/>
      </w:pPr>
      <w:r>
        <w:t xml:space="preserve">Demonstration of the Bass technique for brushing.</w:t>
      </w:r>
    </w:p>
    <w:p>
      <w:pPr>
        <w:numPr>
          <w:ilvl w:val="0"/>
          <w:numId w:val="1002"/>
        </w:numPr>
        <w:pStyle w:val="Compact"/>
      </w:pPr>
      <w:r>
        <w:t xml:space="preserve">Distribution of fluoride toothpaste and soft-bristle brushes.</w:t>
      </w:r>
    </w:p>
    <w:bookmarkEnd w:id="24"/>
    <w:bookmarkEnd w:id="25"/>
    <w:bookmarkStart w:id="28" w:name="results"/>
    <w:p>
      <w:pPr>
        <w:pStyle w:val="Heading2"/>
      </w:pPr>
      <w:r>
        <w:t xml:space="preserve">Results</w:t>
      </w:r>
    </w:p>
    <w:p>
      <w:pPr>
        <w:pStyle w:val="FirstParagraph"/>
      </w:pPr>
      <w:r>
        <w:t xml:space="preserve">Data analysis revealed compelling improvements in oral health metrics following the intervention. The use of standardized indices allowed for robust statistical comparison.</w:t>
      </w:r>
    </w:p>
    <w:p>
      <w:pPr>
        <w:pStyle w:val="BodyText"/>
      </w:pPr>
      <w:r>
        <w:t xml:space="preserve">border": "1px solid #f5c6cb";"&gt;border-radius" : "4px";"&gt;padding": "15px" ; text-align:"center;" "&gt;</w:t>
      </w:r>
    </w:p>
    <w:bookmarkStart w:id="26" w:name="section"/>
    <w:p>
      <w:pPr>
        <w:pStyle w:val="Heading3"/>
      </w:pPr>
      <w:r>
        <w:t xml:space="preserve">35%</w:t>
      </w:r>
    </w:p>
    <w:p>
      <w:pPr>
        <w:pStyle w:val="FirstParagraph"/>
      </w:pPr>
      <w:r>
        <w:t xml:space="preserve">Reduction in Plaque Index</w:t>
      </w:r>
    </w:p>
    <w:bookmarkEnd w:id="26"/>
    <w:p>
      <w:pPr>
        <w:pStyle w:val="BodyText"/>
      </w:pPr>
      <w:r>
        <w:t xml:space="preserve">border": "1px solid #c3e6cb";"&gt;border-radius" : "4px";"&gt;padding": "15px" ; text-align:"center;" "&gt;</w:t>
      </w:r>
    </w:p>
    <w:bookmarkStart w:id="27" w:name="section-1"/>
    <w:p>
      <w:pPr>
        <w:pStyle w:val="Heading3"/>
      </w:pPr>
      <w:r>
        <w:t xml:space="preserve">28%</w:t>
      </w:r>
    </w:p>
    <w:p>
      <w:pPr>
        <w:pStyle w:val="FirstParagraph"/>
      </w:pPr>
      <w:r>
        <w:t xml:space="preserve">Increase in Brushing Frequency</w:t>
      </w:r>
    </w:p>
    <w:bookmarkEnd w:id="27"/>
    <w:p>
      <w:pPr>
        <w:pStyle w:val="BodyText"/>
      </w:pPr>
      <w:r>
        <w:t xml:space="preserve">The study found that participants who received three monthly visits showed a statistically significant decrease in the DMFT (Decayed, Missing, Filled Teeth) index compared to the control group. Notably, pediatric patients aged 6-12 demonstrated the highest adherence to home care routines when educated by student dentists who could communicate effectively with their peers.</w:t>
      </w:r>
    </w:p>
    <w:p>
      <w:pPr>
        <w:pStyle w:val="BlockText"/>
      </w:pPr>
      <w:r>
        <w:t xml:space="preserve">"The presence of a friendly dentist in the community changed how we view our teeth. It is not just for pain, but for pride."</w:t>
      </w:r>
      <w:r>
        <w:br/>
      </w:r>
    </w:p>
    <w:p>
      <w:pPr>
        <w:pStyle w:val="BlockText"/>
      </w:pPr>
      <w:r>
        <w:t xml:space="preserve">— Local Resident, Tondo District</w:t>
      </w:r>
    </w:p>
    <w:bookmarkEnd w:id="28"/>
    <w:bookmarkStart w:id="29" w:name="discussion"/>
    <w:p>
      <w:pPr>
        <w:pStyle w:val="Heading2"/>
      </w:pPr>
      <w:r>
        <w:t xml:space="preserve">Discussion</w:t>
      </w:r>
    </w:p>
    <w:p>
      <w:pPr>
        <w:pStyle w:val="FirstParagraph"/>
      </w:pPr>
      <w:r>
        <w:t xml:space="preserve">The findings underscore the necessity of integrating clinical education with public health service in urban centers like Philippines Manila. The dentist serves a dual purpose: treating immediate pathology and preventing future disease through education.</w:t>
      </w:r>
    </w:p>
    <w:p>
      <w:pPr>
        <w:pStyle w:val="BodyText"/>
      </w:pPr>
      <w:r>
        <w:rPr>
          <w:bCs/>
          <w:b/>
        </w:rPr>
        <w:t xml:space="preserve">Challenges Encountered:</w:t>
      </w:r>
    </w:p>
    <w:p>
      <w:pPr>
        <w:numPr>
          <w:ilvl w:val="0"/>
          <w:numId w:val="1003"/>
        </w:numPr>
        <w:pStyle w:val="Compact"/>
      </w:pPr>
      <w:r>
        <w:rPr>
          <w:bCs/>
          <w:b/>
        </w:rPr>
        <w:t xml:space="preserve">Logistics:</w:t>
      </w:r>
      <w:r>
        <w:t xml:space="preserve">Navigating the congested streets of Manila for mobile units required careful scheduling.</w:t>
      </w:r>
    </w:p>
    <w:p>
      <w:pPr>
        <w:numPr>
          <w:ilvl w:val="0"/>
          <w:numId w:val="1003"/>
        </w:numPr>
        <w:pStyle w:val="Compact"/>
      </w:pPr>
      <w:r>
        <w:rPr>
          <w:bCs/>
          <w:b/>
        </w:rPr>
        <w:t xml:space="preserve">Sustainability:</w:t>
      </w:r>
      <w:r>
        <w:t xml:space="preserve">Maintaining supply chains for dental materials in remote barangays proved difficult.</w:t>
      </w:r>
    </w:p>
    <w:p>
      <w:pPr>
        <w:pStyle w:val="FirstParagraph"/>
      </w:pPr>
      <w:r>
        <w:rPr>
          <w:bCs/>
          <w:b/>
        </w:rPr>
        <w:t xml:space="preserve">Educational Impact on Dentists:</w:t>
      </w:r>
    </w:p>
    <w:p>
      <w:pPr>
        <w:pStyle w:val="BodyText"/>
      </w:pPr>
      <w:r>
        <w:t xml:space="preserve">Dental students reported increased confidence in managing patients with medical complexities. The immersive environment of Philippines Manila forced trainees to adapt standard protocols to resource-limited settings, a crucial skill for future general practitioners.</w:t>
      </w:r>
    </w:p>
    <w:bookmarkEnd w:id="29"/>
    <w:bookmarkStart w:id="30" w:name="conclusion"/>
    <w:p>
      <w:pPr>
        <w:pStyle w:val="Heading2"/>
      </w:pPr>
      <w:r>
        <w:t xml:space="preserve">Conclusion</w:t>
      </w:r>
    </w:p>
    <w:p>
      <w:pPr>
        <w:pStyle w:val="FirstParagraph"/>
      </w:pPr>
      <w:r>
        <w:t xml:space="preserve">This academic presentation demonstrates that targeted interventions by dental teams in Philippines Manila can effectively improve oral health outcomes. The model of supervised student practice not only alleviates the burden on public hospitals but also cultivates a new generation of socially responsible dentists.</w:t>
      </w:r>
    </w:p>
    <w:p>
      <w:pPr>
        <w:pStyle w:val="BodyText"/>
      </w:pPr>
      <w:r>
        <w:t xml:space="preserve">We recommend that local government units (LGUs) partner with academic institutions to expand these mobile clinics. Future research should focus on long-term retention of hygiene habits and cost-benefit analyses of preventive vs. restorative care in this specific demographic.</w:t>
      </w:r>
    </w:p>
    <w:bookmarkEnd w:id="30"/>
    <w:bookmarkStart w:id="31" w:name="selected-references"/>
    <w:p>
      <w:pPr>
        <w:pStyle w:val="Heading3"/>
      </w:pPr>
      <w:r>
        <w:t xml:space="preserve">Selected References</w:t>
      </w:r>
    </w:p>
    <w:p>
      <w:pPr>
        <w:numPr>
          <w:ilvl w:val="0"/>
          <w:numId w:val="1004"/>
        </w:numPr>
        <w:pStyle w:val="Compact"/>
      </w:pPr>
      <w:r>
        <w:t xml:space="preserve">World Health Organization. (2022). Oral Health Fact Sheets.</w:t>
      </w:r>
    </w:p>
    <w:p>
      <w:pPr>
        <w:numPr>
          <w:ilvl w:val="0"/>
          <w:numId w:val="1004"/>
        </w:numPr>
        <w:pStyle w:val="Compact"/>
      </w:pPr>
      <w:r>
        <w:t xml:space="preserve">Dela Cruz, J., &amp; Santos, M. (2021). Urban Dentistry Challenges in Metro Manila. *Philippine Journal of Dentistry*, 45(3), 112-119.</w:t>
      </w:r>
    </w:p>
    <w:p>
      <w:pPr>
        <w:numPr>
          <w:ilvl w:val="0"/>
          <w:numId w:val="1004"/>
        </w:numPr>
        <w:pStyle w:val="Compact"/>
      </w:pPr>
      <w:r>
        <w:t xml:space="preserve">Ministry of Health Philippines. (2023). National Oral Health Survey Results.</w:t>
      </w:r>
    </w:p>
    <w:bookmarkEnd w:id="31"/>
    <w:p>
      <w:pPr>
        <w:pStyle w:val="FirstParagraph"/>
      </w:pPr>
      <w:r>
        <w:t xml:space="preserve"> </w:t>
      </w:r>
    </w:p>
    <w:p>
      <w:pPr>
        <w:pStyle w:val="BodyText"/>
      </w:pPr>
      <w:r>
        <w:t xml:space="preserve">" "&gt;</w:t>
      </w:r>
    </w:p>
    <w:p>
      <w:pPr>
        <w:pStyle w:val="BodyText"/>
      </w:pPr>
      <w:r>
        <w:t xml:space="preserve">© 2023 University of the Philippines Manila College of Dentistry.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Healthcare in Manila</dc:title>
  <dc:creator/>
  <dc:language>en</dc:language>
  <cp:keywords/>
  <dcterms:created xsi:type="dcterms:W3CDTF">2026-07-29T07:58:37Z</dcterms:created>
  <dcterms:modified xsi:type="dcterms:W3CDTF">2026-07-29T07:58:37Z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