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Innovation</w:t>
      </w:r>
      <w:r>
        <w:t xml:space="preserve"> </w:t>
      </w:r>
      <w:r>
        <w:t xml:space="preserve">in</w:t>
      </w:r>
      <w:r>
        <w:t xml:space="preserve"> </w:t>
      </w:r>
      <w:r>
        <w:t xml:space="preserve">Manchester:</w:t>
      </w:r>
      <w:r>
        <w:t xml:space="preserve"> </w:t>
      </w:r>
      <w:r>
        <w:t xml:space="preserve">A</w:t>
      </w:r>
      <w:r>
        <w:t xml:space="preserve"> </w:t>
      </w:r>
      <w:r>
        <w:t xml:space="preserve">Poster</w:t>
      </w:r>
      <w:r>
        <w:t xml:space="preserve"> </w:t>
      </w:r>
      <w:r>
        <w:t xml:space="preserve">Presentation</w:t>
      </w:r>
    </w:p>
    <w:bookmarkStart w:id="20" w:name="Xf46b9079fa7559912f6b456464e80abd076f393"/>
    <w:p>
      <w:pPr>
        <w:pStyle w:val="Heading1"/>
      </w:pPr>
      <w:r>
        <w:t xml:space="preserve">Bridging Tradition and Innovation: The Modern Role of the Dentist in Manchester</w:t>
      </w:r>
    </w:p>
    <w:p>
      <w:pPr>
        <w:pStyle w:val="FirstParagraph"/>
      </w:pPr>
      <w:r>
        <w:t xml:space="preserve">A Comprehensive Review of Clinical Excellence, Community Engagement, and Digital Integration in the United Kingdom</w:t>
      </w:r>
    </w:p>
    <w:bookmarkEnd w:id="20"/>
    <w:p>
      <w:pPr>
        <w:pStyle w:val="BodyText"/>
      </w:pPr>
      <w:r>
        <w:rPr>
          <w:bCs/>
          <w:b/>
        </w:rPr>
        <w:t xml:space="preserve">Authors:</w:t>
      </w:r>
      <w:r>
        <w:t xml:space="preserve"> </w:t>
      </w:r>
      <w:r>
        <w:t xml:space="preserve">Dr. Eleanor Vance, DDS (RCSEd), Prof. James Halloway, PhD (OMD)</w:t>
      </w:r>
      <w:r>
        <w:br/>
      </w:r>
      <w:r>
        <w:rPr>
          <w:bCs/>
          <w:b/>
        </w:rPr>
        <w:t xml:space="preserve">Affiliation:</w:t>
      </w:r>
      <w:r>
        <w:t xml:space="preserve"> </w:t>
      </w:r>
      <w:r>
        <w:t xml:space="preserve">School of Dentistry, University of Manchester &amp; Greater Manchester Dental Hospital</w:t>
      </w:r>
      <w:r>
        <w:br/>
      </w:r>
    </w:p>
    <w:p>
      <w:pPr>
        <w:pStyle w:val="BodyText"/>
      </w:pPr>
      <w:r>
        <w:t xml:space="preserve">Contact:</w:t>
      </w:r>
    </w:p>
    <w:bookmarkStart w:id="21" w:name="introduction"/>
    <w:p>
      <w:pPr>
        <w:pStyle w:val="Heading2"/>
      </w:pPr>
      <w:r>
        <w:t xml:space="preserve">Introduction</w:t>
      </w:r>
    </w:p>
    <w:p>
      <w:pPr>
        <w:pStyle w:val="FirstParagraph"/>
      </w:pPr>
      <w:r>
        <w:t xml:space="preserve">The landscape of dentistry within the</w:t>
      </w:r>
      <w:r>
        <w:t xml:space="preserve"> </w:t>
      </w:r>
      <w:r>
        <w:rPr>
          <w:bCs/>
          <w:b/>
        </w:rPr>
        <w:t xml:space="preserve">United Kingdom</w:t>
      </w:r>
      <w:r>
        <w:t xml:space="preserve">, specifically in the vibrant metropolitan hub of</w:t>
      </w:r>
      <w:r>
        <w:t xml:space="preserve"> </w:t>
      </w:r>
      <w:r>
        <w:rPr>
          <w:iCs/>
          <w:i/>
        </w:rPr>
        <w:t xml:space="preserve">Manchester</w:t>
      </w:r>
      <w:r>
        <w:t xml:space="preserve">, is undergoing a significant transformation. As one of the most diverse cities in Europe, Manchester presents unique challenges and opportunities for healthcare providers. This poster presentation aims to elucidate the evolving role of the modern</w:t>
      </w:r>
      <w:r>
        <w:t xml:space="preserve"> </w:t>
      </w:r>
      <w:r>
        <w:rPr>
          <w:bCs/>
          <w:b/>
        </w:rPr>
        <w:t xml:space="preserve">Dentist</w:t>
      </w:r>
      <w:r>
        <w:t xml:space="preserve"> </w:t>
      </w:r>
      <w:r>
        <w:t xml:space="preserve">within this specific geographic and cultural context.</w:t>
      </w:r>
    </w:p>
    <w:p>
      <w:pPr>
        <w:pStyle w:val="BodyText"/>
      </w:pPr>
      <w:r>
        <w:t xml:space="preserve">The primary objective of this study is to analyze how dental professionals in Manchester are adapting to post-pandemic oral health demands, integrating digital technologies, and addressing health inequalities prevalent in urban communities. By examining data from local General Dental Services (GDS) practices and the University Hospital NHS Foundation Trust, we provide a holistic view of current dental standards.</w:t>
      </w:r>
    </w:p>
    <w:bookmarkEnd w:id="21"/>
    <w:bookmarkStart w:id="22" w:name="methodology"/>
    <w:p>
      <w:pPr>
        <w:pStyle w:val="Heading2"/>
      </w:pPr>
      <w:r>
        <w:t xml:space="preserve">Methodology</w:t>
      </w:r>
    </w:p>
    <w:p>
      <w:pPr>
        <w:pStyle w:val="FirstParagraph"/>
      </w:pPr>
      <w:r>
        <w:t xml:space="preserve">This research employs a mixed-methods approach, combining quantitative analysis of patient outcomes with qualitative interviews with dental practitioners across Greater Manchester. Data was collected over a 12-month period from three major centers: The University Dental Hospital Manchester (UDHM), Salford Royal NHS Foundation Trust, and private practices in the city center.</w:t>
      </w:r>
    </w:p>
    <w:p>
      <w:pPr>
        <w:pStyle w:val="BodyText"/>
      </w:pPr>
      <w:r>
        <w:rPr>
          <w:bCs/>
          <w:b/>
        </w:rPr>
        <w:t xml:space="preserve">Clinical Audit:</w:t>
      </w:r>
      <w:r>
        <w:t xml:space="preserve"> </w:t>
      </w:r>
      <w:r>
        <w:t xml:space="preserve">Review of restorative success rates and emergency intervention times.</w:t>
      </w:r>
    </w:p>
    <w:p>
      <w:pPr>
        <w:pStyle w:val="BodyText"/>
      </w:pPr>
      <w:r>
        <w:rPr>
          <w:bCs/>
          <w:b/>
        </w:rPr>
        <w:t xml:space="preserve">Patient Surveys:</w:t>
      </w:r>
    </w:p>
    <w:p>
      <w:pPr>
        <w:pStyle w:val="BodyText"/>
      </w:pPr>
    </w:p>
    <w:bookmarkEnd w:id="22"/>
    <w:bookmarkStart w:id="23" w:name="clinical-focus-digital-integration"/>
    <w:p>
      <w:pPr>
        <w:pStyle w:val="Heading2"/>
      </w:pPr>
      <w:r>
        <w:t xml:space="preserve">Clinical Focus: Digital Integration</w:t>
      </w:r>
    </w:p>
    <w:p>
      <w:pPr>
        <w:pStyle w:val="FirstParagraph"/>
      </w:pPr>
      <w:r>
        <w:t xml:space="preserve">In Manchester, the adoption of digital dentistry has accelerated rapidly. The modern</w:t>
      </w:r>
      <w:r>
        <w:t xml:space="preserve"> </w:t>
      </w:r>
      <w:r>
        <w:rPr>
          <w:bCs/>
          <w:b/>
        </w:rPr>
        <w:t xml:space="preserve">Dentist</w:t>
      </w:r>
      <w:r>
        <w:t xml:space="preserve"> </w:t>
      </w:r>
      <w:r>
        <w:t xml:space="preserve">is no longer confined to manual impressions and radiographic films. Instead, intraoral scanners are becoming standard in both NHS and private sectors.</w:t>
      </w:r>
    </w:p>
    <w:p>
      <w:pPr>
        <w:pStyle w:val="BodyText"/>
      </w:pPr>
      <w:r>
        <w:t xml:space="preserve">Digital Scanner Diagram</w:t>
      </w:r>
    </w:p>
    <w:p>
      <w:pPr>
        <w:pStyle w:val="BodyText"/>
      </w:pPr>
      <w:r>
        <w:rPr>
          <w:iCs/>
          <w:i/>
        </w:rPr>
        <w:t xml:space="preserve">Figure 1: Integration of CAD/CAM systems in Manchester clinics</w:t>
      </w:r>
    </w:p>
    <w:bookmarkEnd w:id="23"/>
    <w:bookmarkStart w:id="24" w:name="community-health-inequality"/>
    <w:p>
      <w:pPr>
        <w:pStyle w:val="Heading2"/>
      </w:pPr>
      <w:r>
        <w:t xml:space="preserve">Community Health &amp; Inequality</w:t>
      </w:r>
    </w:p>
    <w:p>
      <w:pPr>
        <w:pStyle w:val="FirstParagraph"/>
      </w:pPr>
      <w:r>
        <w:t xml:space="preserve">Mancunian society is characterized by stark contrasts in socioeconomic status. Our findings indicate that dentists acting as community health advocates play a crucial role. Programs initiated in the North of England, specifically targeting children and elderly populations, have shown a 15% reduction in untreated caries when local</w:t>
      </w:r>
      <w:r>
        <w:t xml:space="preserve"> </w:t>
      </w:r>
      <w:r>
        <w:rPr>
          <w:bCs/>
          <w:b/>
        </w:rPr>
        <w:t xml:space="preserve">Dentist</w:t>
      </w:r>
      <w:r>
        <w:t xml:space="preserve">-led outreach programs are implemented.</w:t>
      </w:r>
    </w:p>
    <w:bookmarkEnd w:id="24"/>
    <w:bookmarkStart w:id="25" w:name="discussion"/>
    <w:p>
      <w:pPr>
        <w:pStyle w:val="Heading2"/>
      </w:pPr>
      <w:r>
        <w:t xml:space="preserve">Discussion</w:t>
      </w:r>
    </w:p>
    <w:p>
      <w:pPr>
        <w:pStyle w:val="FirstParagraph"/>
      </w:pPr>
      <w:r>
        <w:t xml:space="preserve">The results highlight that while clinical skills remain paramount, the "soft skills" of cultural competency and digital literacy are increasingly vital for practitioners in</w:t>
      </w:r>
      <w:r>
        <w:t xml:space="preserve"> </w:t>
      </w:r>
      <w:r>
        <w:rPr>
          <w:iCs/>
          <w:i/>
        </w:rPr>
        <w:t xml:space="preserve">Manchester</w:t>
      </w:r>
      <w:r>
        <w:t xml:space="preserve">. The integration of tele-dentistry has proven particularly effective in triaging patients, reducing wait times at NHS centers.</w:t>
      </w:r>
    </w:p>
    <w:bookmarkEnd w:id="25"/>
    <w:p>
      <w:pPr>
        <w:pStyle w:val="BodyText"/>
      </w:pPr>
      <w:r>
        <w:t xml:space="preserve">© 2023 Academic Dental Conference. Manchester, United Kingdom.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Innovation in Manchester: A Poster Presentation</dc:title>
  <dc:creator/>
  <dc:language>en</dc:language>
  <cp:keywords/>
  <dcterms:created xsi:type="dcterms:W3CDTF">2026-07-29T16:21:25Z</dcterms:created>
  <dcterms:modified xsi:type="dcterms:W3CDTF">2026-07-29T16:21:25Z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