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Belgium</w:t>
      </w:r>
      <w:r>
        <w:t xml:space="preserve"> </w:t>
      </w:r>
      <w:r>
        <w:t xml:space="preserve">Brussels</w:t>
      </w:r>
    </w:p>
    <w:bookmarkStart w:id="31" w:name="X62c9c0bcc57a6bbde4f1d6c35b67336dbcca881"/>
    <w:p>
      <w:pPr>
        <w:pStyle w:val="Heading1"/>
      </w:pPr>
      <w:r>
        <w:t xml:space="preserve">Nutritional Interventions by the Dietitian: Enhancing Public Health Outcomes in Belgium Brussels</w:t>
      </w:r>
    </w:p>
    <w:p>
      <w:pPr>
        <w:pStyle w:val="FirstParagraph"/>
      </w:pPr>
      <w:r>
        <w:rPr>
          <w:bCs/>
          <w:b/>
        </w:rPr>
        <w:t xml:space="preserve">Presentation for Academic Conference on Regional Healthcare Systems</w:t>
      </w:r>
      <w:r>
        <w:br/>
      </w:r>
      <w:r>
        <w:t xml:space="preserve">Focus Area: Clinical Nutrition, Public Health Policy, and Multicultural Dietary Practices</w:t>
      </w:r>
      <w:r>
        <w:br/>
      </w:r>
      <w:r>
        <w:t xml:space="preserve">Context: The Unique Urban Landscape of Belgium Brussels</w:t>
      </w:r>
    </w:p>
    <w:bookmarkStart w:id="20" w:name="i.-introduction-contextual-background"/>
    <w:p>
      <w:pPr>
        <w:pStyle w:val="Heading2"/>
      </w:pPr>
      <w:r>
        <w:t xml:space="preserve">I. Introduction &amp; Contextual Background</w:t>
      </w:r>
    </w:p>
    <w:p>
      <w:pPr>
        <w:pStyle w:val="FirstParagraph"/>
      </w:pPr>
      <w:r>
        <w:t xml:space="preserve">The role of the</w:t>
      </w:r>
      <w:r>
        <w:t xml:space="preserve"> </w:t>
      </w:r>
      <w:r>
        <w:rPr>
          <w:bCs/>
          <w:b/>
        </w:rPr>
        <w:t xml:space="preserve">Dietitian</w:t>
      </w:r>
      <w:r>
        <w:t xml:space="preserve"> </w:t>
      </w:r>
      <w:r>
        <w:t xml:space="preserve">has evolved significantly in recent decades, transitioning from a supportive clinical role to a central pillar in preventive healthcare and public health policy. Nowhere is this evolution more critical than in the capital city of Belgium, Brussels. As the de facto capital of Europe and one of the most culturally diverse cities on the continent,</w:t>
      </w:r>
      <w:r>
        <w:t xml:space="preserve"> </w:t>
      </w:r>
      <w:r>
        <w:rPr>
          <w:bCs/>
          <w:b/>
        </w:rPr>
        <w:t xml:space="preserve">Belgium Brussels</w:t>
      </w:r>
      <w:r>
        <w:t xml:space="preserve"> </w:t>
      </w:r>
      <w:r>
        <w:t xml:space="preserve">presents a unique epidemiological and sociological landscape for nutritional science.</w:t>
      </w:r>
    </w:p>
    <w:p>
      <w:pPr>
        <w:pStyle w:val="BodyText"/>
      </w:pPr>
      <w:r>
        <w:t xml:space="preserve">This poster presentation aims to explore how professional dietitians navigate the complex intersection of clinical necessity, public health mandates, and multicultural dietary traditions in this specific geographic region. By analyzing current challenges and successes, we highlight the indispensable value of registered dietitians in reducing the burden of non-communicable diseases (NCDs) such as obesity, type 2 diabetes, and cardiovascular disease.</w:t>
      </w:r>
    </w:p>
    <w:bookmarkEnd w:id="20"/>
    <w:bookmarkStart w:id="21" w:name="X8eee04c2bc6af4845cb26bc4ce220ffee696b03"/>
    <w:p>
      <w:pPr>
        <w:pStyle w:val="Heading2"/>
      </w:pPr>
      <w:r>
        <w:t xml:space="preserve">II. The Unique Demographic Challenge in Belgium Brussels</w:t>
      </w:r>
    </w:p>
    <w:p>
      <w:pPr>
        <w:pStyle w:val="FirstParagraph"/>
      </w:pPr>
      <w:r>
        <w:t xml:space="preserve">The population of</w:t>
      </w:r>
      <w:r>
        <w:t xml:space="preserve"> </w:t>
      </w:r>
      <w:r>
        <w:rPr>
          <w:bCs/>
          <w:b/>
        </w:rPr>
        <w:t xml:space="preserve">Belgium Brussels</w:t>
      </w:r>
      <w:r>
        <w:t xml:space="preserve"> </w:t>
      </w:r>
      <w:r>
        <w:t xml:space="preserve">is characterized by high ethnic and cultural diversity. This demographic reality necessitates that the</w:t>
      </w:r>
      <w:r>
        <w:t xml:space="preserve"> </w:t>
      </w:r>
      <w:r>
        <w:rPr>
          <w:bCs/>
          <w:b/>
        </w:rPr>
        <w:t xml:space="preserve">Dietitian</w:t>
      </w:r>
      <w:r>
        <w:t xml:space="preserve"> </w:t>
      </w:r>
      <w:r>
        <w:t xml:space="preserve">possesses not only clinical expertise but also profound cultural competence. Standard Western nutritional guidelines often fail to account for traditional dietary patterns prevalent among immigrant communities, which may include high carbohydrate densities, specific fat profiles, or religious fasting practices.</w:t>
      </w:r>
    </w:p>
    <w:p>
      <w:pPr>
        <w:pStyle w:val="BodyText"/>
      </w:pPr>
      <w:r>
        <w:t xml:space="preserve">In this context, the</w:t>
      </w:r>
      <w:r>
        <w:t xml:space="preserve"> </w:t>
      </w:r>
      <w:r>
        <w:rPr>
          <w:bCs/>
          <w:b/>
        </w:rPr>
        <w:t xml:space="preserve">Dietitian</w:t>
      </w:r>
      <w:r>
        <w:t xml:space="preserve"> </w:t>
      </w:r>
      <w:r>
        <w:t xml:space="preserve">acts as a bridge between biomedical nutrition science and cultural heritage. The challenge lies in adapting evidence-based recommendations to fit within the culinary traditions of various populations without compromising nutritional integrity. This is particularly relevant in Brussels, where street food culture ("friteries") coexists with high-end gastronomy and diverse ethnic grocery markets.</w:t>
      </w:r>
    </w:p>
    <w:bookmarkEnd w:id="21"/>
    <w:bookmarkStart w:id="22" w:name="X0b5d31ce1ded57c6b28c4cf1ab6abfa74a1adb2"/>
    <w:p>
      <w:pPr>
        <w:pStyle w:val="Heading2"/>
      </w:pPr>
      <w:r>
        <w:t xml:space="preserve">III. Clinical Roles and Multidisciplinary Integration</w:t>
      </w:r>
    </w:p>
    <w:p>
      <w:pPr>
        <w:pStyle w:val="FirstParagraph"/>
      </w:pPr>
      <w:r>
        <w:t xml:space="preserve">In hospital settings across</w:t>
      </w:r>
      <w:r>
        <w:t xml:space="preserve"> </w:t>
      </w:r>
      <w:r>
        <w:rPr>
          <w:bCs/>
          <w:b/>
        </w:rPr>
        <w:t xml:space="preserve">Belgium Brussels</w:t>
      </w:r>
      <w:r>
        <w:t xml:space="preserve">, the</w:t>
      </w:r>
      <w:r>
        <w:t xml:space="preserve"> </w:t>
      </w:r>
      <w:r>
        <w:rPr>
          <w:bCs/>
          <w:b/>
        </w:rPr>
        <w:t xml:space="preserve">Dietitian</w:t>
      </w:r>
      <w:r>
        <w:t xml:space="preserve"> </w:t>
      </w:r>
      <w:r>
        <w:t xml:space="preserve">works as an integral member of multidisciplinary teams (MDTs). This includes collaboration with physicians, nurses, pharmacists, and physiotherapists. The primary clinical responsibilities include:</w:t>
      </w:r>
    </w:p>
    <w:p>
      <w:pPr>
        <w:numPr>
          <w:ilvl w:val="0"/>
          <w:numId w:val="1001"/>
        </w:numPr>
        <w:pStyle w:val="Compact"/>
      </w:pPr>
      <w:r>
        <w:rPr>
          <w:bCs/>
          <w:b/>
        </w:rPr>
        <w:t xml:space="preserve">Nutritional Screening and Assessment:</w:t>
      </w:r>
      <w:r>
        <w:t xml:space="preserve"> </w:t>
      </w:r>
      <w:r>
        <w:t xml:space="preserve">Utilizing standardized tools to identify malnutrition or obesity risks upon patient admission.</w:t>
      </w:r>
    </w:p>
    <w:p>
      <w:pPr>
        <w:numPr>
          <w:ilvl w:val="0"/>
          <w:numId w:val="1001"/>
        </w:numPr>
        <w:pStyle w:val="Compact"/>
      </w:pPr>
      <w:r>
        <w:rPr>
          <w:bCs/>
          <w:b/>
        </w:rPr>
        <w:t xml:space="preserve">Precision Nutrition Therapy:</w:t>
      </w:r>
    </w:p>
    <w:p>
      <w:pPr>
        <w:numPr>
          <w:ilvl w:val="0"/>
          <w:numId w:val="1001"/>
        </w:numPr>
        <w:pStyle w:val="Compact"/>
      </w:pPr>
      <w:r>
        <w:rPr>
          <w:bCs/>
          <w:b/>
        </w:rPr>
        <w:t xml:space="preserve">Pediatric and Geriatric Care:</w:t>
      </w:r>
      <w:r>
        <w:t xml:space="preserve"> </w:t>
      </w:r>
      <w:r>
        <w:t xml:space="preserve">Addressing the specific nutritional needs of growing children in diverse urban environments and the elderly population facing sarcopenia.</w:t>
      </w:r>
    </w:p>
    <w:p>
      <w:pPr>
        <w:pStyle w:val="FirstParagraph"/>
      </w:pPr>
      <w:r>
        <w:t xml:space="preserve">In</w:t>
      </w:r>
      <w:r>
        <w:t xml:space="preserve"> </w:t>
      </w:r>
      <w:r>
        <w:rPr>
          <w:bCs/>
          <w:b/>
        </w:rPr>
        <w:t xml:space="preserve">Belgium Brussels</w:t>
      </w:r>
      <w:r>
        <w:t xml:space="preserve">, the integration of dietetic services into acute care has shown measurable improvements in length-of-stay (LOS) and patient satisfaction scores. However, access to these services remains unevenly distributed between university hospitals (UZ Brussel, Erasme) and smaller municipal clinics.</w:t>
      </w:r>
    </w:p>
    <w:bookmarkEnd w:id="22"/>
    <w:bookmarkStart w:id="25" w:name="Xfb18decaf090e62cd3d2fbdd4d1976aa51b65a1"/>
    <w:p>
      <w:pPr>
        <w:pStyle w:val="Heading2"/>
      </w:pPr>
      <w:r>
        <w:t xml:space="preserve">IV. Public Health Initiatives and Community Engagement</w:t>
      </w:r>
    </w:p>
    <w:p>
      <w:pPr>
        <w:pStyle w:val="FirstParagraph"/>
      </w:pPr>
      <w:r>
        <w:t xml:space="preserve">Beyond the hospital walls,</w:t>
      </w:r>
      <w:r>
        <w:t xml:space="preserve"> </w:t>
      </w:r>
      <w:r>
        <w:rPr>
          <w:bCs/>
          <w:b/>
        </w:rPr>
        <w:t xml:space="preserve">Dietitians</w:t>
      </w:r>
      <w:r>
        <w:t xml:space="preserve"> </w:t>
      </w:r>
      <w:r>
        <w:t xml:space="preserve">in</w:t>
      </w:r>
      <w:r>
        <w:t xml:space="preserve"> </w:t>
      </w:r>
      <w:r>
        <w:rPr>
          <w:bCs/>
          <w:b/>
        </w:rPr>
        <w:t xml:space="preserve">Belgium Brussels</w:t>
      </w:r>
      <w:r>
        <w:t xml:space="preserve"> </w:t>
      </w:r>
      <w:r>
        <w:t xml:space="preserve">play a pivotal role in community health promotion. Local public health agencies collaborate with dietetic professionals to launch initiatives aimed at combating childhood obesity and promoting physical activity.</w:t>
      </w:r>
    </w:p>
    <w:bookmarkStart w:id="23" w:name="a.-school-based-interventions"/>
    <w:p>
      <w:pPr>
        <w:pStyle w:val="Heading3"/>
      </w:pPr>
      <w:r>
        <w:t xml:space="preserve">A. School-Based Interventions</w:t>
      </w:r>
    </w:p>
    <w:p>
      <w:pPr>
        <w:pStyle w:val="FirstParagraph"/>
      </w:pPr>
      <w:r>
        <w:t xml:space="preserve">Schools across the region are increasingly adopting nutrition education programs led by qualified</w:t>
      </w:r>
      <w:r>
        <w:t xml:space="preserve"> </w:t>
      </w:r>
      <w:r>
        <w:rPr>
          <w:bCs/>
          <w:b/>
        </w:rPr>
        <w:t xml:space="preserve">Dietitians</w:t>
      </w:r>
      <w:r>
        <w:t xml:space="preserve">. These programs focus on literacy regarding food labels, portion control, and the benefits of fresh produce over ultra-processed foods. Given the high prevalence of fast-food outlets in urban centers like Brussels, these educational interventions are crucial for shaping long-term healthy habits among youth.</w:t>
      </w:r>
    </w:p>
    <w:bookmarkEnd w:id="23"/>
    <w:bookmarkStart w:id="24" w:name="b.-workplace-wellness-programs"/>
    <w:p>
      <w:pPr>
        <w:pStyle w:val="Heading3"/>
      </w:pPr>
      <w:r>
        <w:t xml:space="preserve">B. Workplace Wellness Programs</w:t>
      </w:r>
    </w:p>
    <w:p>
      <w:pPr>
        <w:pStyle w:val="FirstParagraph"/>
      </w:pPr>
      <w:r>
        <w:t xml:space="preserve">As a hub for international institutions and corporations,</w:t>
      </w:r>
      <w:r>
        <w:t xml:space="preserve"> </w:t>
      </w:r>
      <w:r>
        <w:rPr>
          <w:bCs/>
          <w:b/>
        </w:rPr>
        <w:t xml:space="preserve">Belgium Brussels</w:t>
      </w:r>
      <w:r>
        <w:br/>
      </w:r>
      <w:r>
        <w:t xml:space="preserve">offers vast opportunities for corporate wellness.</w:t>
      </w:r>
      <w:r>
        <w:t xml:space="preserve"> </w:t>
      </w:r>
      <w:r>
        <w:rPr>
          <w:bCs/>
          <w:b/>
        </w:rPr>
        <w:t xml:space="preserve">Dietitians</w:t>
      </w:r>
      <w:r>
        <w:br/>
      </w:r>
      <w:r>
        <w:t xml:space="preserve">are increasingly contracted to design healthy catering options and provide workshops on stress management through nutrition. This proactive approach helps reduce absenteeism and enhances employee well-being.</w:t>
      </w:r>
    </w:p>
    <w:bookmarkEnd w:id="24"/>
    <w:bookmarkEnd w:id="25"/>
    <w:bookmarkStart w:id="26" w:name="Xef7261b4d054b1bf174112b44633cbf187a88a3"/>
    <w:p>
      <w:pPr>
        <w:pStyle w:val="Heading2"/>
      </w:pPr>
      <w:r>
        <w:t xml:space="preserve">V. Addressing Food Insecurity and Social Determinants</w:t>
      </w:r>
    </w:p>
    <w:p>
      <w:pPr>
        <w:pStyle w:val="FirstParagraph"/>
      </w:pPr>
      <w:r>
        <w:t xml:space="preserve">Socioeconomic disparities in</w:t>
      </w:r>
      <w:r>
        <w:t xml:space="preserve"> </w:t>
      </w:r>
      <w:r>
        <w:rPr>
          <w:bCs/>
          <w:b/>
        </w:rPr>
        <w:t xml:space="preserve">Belgium Brussels</w:t>
      </w:r>
      <w:r>
        <w:br/>
      </w:r>
      <w:r>
        <w:t xml:space="preserve">significantly impact dietary choices. Food insecurity affects a notable portion of the urban population, leading to reliance on cheap, energy-dense, nutrient-poor foods. Herein lies a critical advocacy role for the</w:t>
      </w:r>
      <w:r>
        <w:t xml:space="preserve"> </w:t>
      </w:r>
      <w:r>
        <w:rPr>
          <w:bCs/>
          <w:b/>
        </w:rPr>
        <w:t xml:space="preserve">Dietitian</w:t>
      </w:r>
      <w:r>
        <w:t xml:space="preserve">.</w:t>
      </w:r>
    </w:p>
    <w:p>
      <w:pPr>
        <w:pStyle w:val="BodyText"/>
      </w:pPr>
      <w:r>
        <w:t xml:space="preserve">Modern dietetic practice in this region involves:</w:t>
      </w:r>
    </w:p>
    <w:p>
      <w:pPr>
        <w:numPr>
          <w:ilvl w:val="0"/>
          <w:numId w:val="1002"/>
        </w:numPr>
        <w:pStyle w:val="Compact"/>
      </w:pPr>
      <w:r>
        <w:rPr>
          <w:bCs/>
          <w:b/>
        </w:rPr>
        <w:t xml:space="preserve">Nutritional Counseling for Low-Income Families:</w:t>
      </w:r>
      <w:r>
        <w:br/>
      </w:r>
      <w:r>
        <w:t xml:space="preserve">Providing affordable, culturally appropriate meal planning that maximizes nutritional value per euro spent.</w:t>
      </w:r>
    </w:p>
    <w:p>
      <w:pPr>
        <w:numPr>
          <w:ilvl w:val="0"/>
          <w:numId w:val="1002"/>
        </w:numPr>
        <w:pStyle w:val="Compact"/>
      </w:pPr>
      <w:r>
        <w:rPr>
          <w:bCs/>
          <w:b/>
        </w:rPr>
        <w:t xml:space="preserve">Liaison with Food Banks and Social Services:</w:t>
      </w:r>
      <w:r>
        <w:br/>
      </w:r>
      <w:r>
        <w:t xml:space="preserve">Ensuring that food aid provided by charities meets basic nutritional standards rather than just caloric needs.</w:t>
      </w:r>
    </w:p>
    <w:p>
      <w:pPr>
        <w:numPr>
          <w:ilvl w:val="0"/>
          <w:numId w:val="1002"/>
        </w:numPr>
        <w:pStyle w:val="Compact"/>
      </w:pPr>
      <w:r>
        <w:t xml:space="preserve">Policymaking Advocacy:Working with local municipalities in Brussels to regulate the density of fast-food outlets near schools and to subsidize fresh fruits and vegetables for vulnerable groups.</w:t>
      </w:r>
    </w:p>
    <w:bookmarkEnd w:id="26"/>
    <w:bookmarkStart w:id="27" w:name="Xc281ff4fbd390f9e2ac4060b8b26f970fed5303"/>
    <w:p>
      <w:pPr>
        <w:pStyle w:val="Heading2"/>
      </w:pPr>
      <w:r>
        <w:t xml:space="preserve">VI. Professional Standards and Continuing Education</w:t>
      </w:r>
    </w:p>
    <w:p>
      <w:pPr>
        <w:pStyle w:val="FirstParagraph"/>
      </w:pPr>
      <w:r>
        <w:t xml:space="preserve">The profession of the</w:t>
      </w:r>
      <w:r>
        <w:t xml:space="preserve"> </w:t>
      </w:r>
      <w:r>
        <w:rPr>
          <w:bCs/>
          <w:b/>
        </w:rPr>
        <w:t xml:space="preserve">Dietitian</w:t>
      </w:r>
      <w:r>
        <w:br/>
      </w:r>
      <w:r>
        <w:t xml:space="preserve">is regulated by professional bodies in Belgium, ensuring that practitioners maintain high standards of competency. Continuous Professional Development (CPD) is mandatory, reflecting the dynamic nature of nutritional science.</w:t>
      </w:r>
    </w:p>
    <w:p>
      <w:pPr>
        <w:pStyle w:val="BodyText"/>
      </w:pPr>
      <w:r>
        <w:t xml:space="preserve">In</w:t>
      </w:r>
      <w:r>
        <w:t xml:space="preserve"> </w:t>
      </w:r>
      <w:r>
        <w:rPr>
          <w:bCs/>
          <w:b/>
        </w:rPr>
        <w:t xml:space="preserve">Belgium Brussels</w:t>
      </w:r>
      <w:r>
        <w:t xml:space="preserve">, ongoing training often focuses on:</w:t>
      </w:r>
    </w:p>
    <w:p>
      <w:pPr>
        <w:pStyle w:val="BodyText"/>
      </w:pPr>
      <w:r>
        <w:t xml:space="preserve">Multilingual Communication Skills: Since the city operates in Dutch and French predominantly, but English is widely used in international contexts, bilingual or trilingual dietetic care is often required.</w:t>
      </w:r>
    </w:p>
    <w:p>
      <w:pPr>
        <w:pStyle w:val="BodyText"/>
      </w:pPr>
      <w:r>
        <w:br/>
      </w:r>
      <w:r>
        <w:t xml:space="preserve">Cultural Competence Training: Understanding dietary laws (Halal, Kosher) and traditional healing practices to foster trust with diverse patient populations.</w:t>
      </w:r>
    </w:p>
    <w:p>
      <w:pPr>
        <w:pStyle w:val="BodyText"/>
      </w:pPr>
      <w:r>
        <w:br/>
      </w:r>
      <w:r>
        <w:rPr>
          <w:bCs/>
          <w:b/>
        </w:rPr>
        <w:t xml:space="preserve">Digital Health Literacy:</w:t>
      </w:r>
    </w:p>
    <w:bookmarkEnd w:id="27"/>
    <w:bookmarkStart w:id="28" w:name="vii.-challenges-and-future-directions"/>
    <w:p>
      <w:pPr>
        <w:pStyle w:val="Heading2"/>
      </w:pPr>
      <w:r>
        <w:t xml:space="preserve">VII. Challenges and Future Directions</w:t>
      </w:r>
    </w:p>
    <w:p>
      <w:pPr>
        <w:pStyle w:val="FirstParagraph"/>
      </w:pPr>
      <w:r>
        <w:t xml:space="preserve">Despite these advancements, several challenges persist. There is often a lack of reimbursement coverage for outpatient dietetic consultations in the Belgian federal health system, which can limit access for lower-income individuals. Furthermore, misinformation regarding nutrition is rampant on social media, making the role of the</w:t>
      </w:r>
      <w:r>
        <w:t xml:space="preserve"> </w:t>
      </w:r>
      <w:r>
        <w:rPr>
          <w:bCs/>
          <w:b/>
        </w:rPr>
        <w:t xml:space="preserve">Dietitian</w:t>
      </w:r>
      <w:r>
        <w:br/>
      </w:r>
      <w:r>
        <w:t xml:space="preserve">as an educator and truth-bearer more important than ever.</w:t>
      </w:r>
    </w:p>
    <w:p>
      <w:pPr>
        <w:pStyle w:val="BodyText"/>
      </w:pPr>
      <w:r>
        <w:t xml:space="preserve">Future strategies for</w:t>
      </w:r>
      <w:r>
        <w:t xml:space="preserve"> </w:t>
      </w:r>
      <w:r>
        <w:rPr>
          <w:bCs/>
          <w:b/>
        </w:rPr>
        <w:t xml:space="preserve">Dietitians</w:t>
      </w:r>
      <w:r>
        <w:br/>
      </w:r>
      <w:r>
        <w:t xml:space="preserve">in</w:t>
      </w:r>
      <w:r>
        <w:t xml:space="preserve"> </w:t>
      </w:r>
      <w:r>
        <w:rPr>
          <w:bCs/>
          <w:b/>
        </w:rPr>
        <w:t xml:space="preserve">Belgium Brussels</w:t>
      </w:r>
      <w:r>
        <w:br/>
      </w:r>
      <w:r>
        <w:t xml:space="preserve">must focus on:</w:t>
      </w:r>
    </w:p>
    <w:p>
      <w:pPr>
        <w:numPr>
          <w:ilvl w:val="0"/>
          <w:numId w:val="1003"/>
        </w:numPr>
        <w:pStyle w:val="Compact"/>
      </w:pPr>
      <w:r>
        <w:t xml:space="preserve">Lobbying for broader insurance coverage to democratize access to professional dietary advice.</w:t>
      </w:r>
    </w:p>
    <w:p>
      <w:pPr>
        <w:numPr>
          <w:ilvl w:val="0"/>
          <w:numId w:val="1003"/>
        </w:numPr>
        <w:pStyle w:val="Compact"/>
      </w:pPr>
      <w:r>
        <w:t xml:space="preserve">Further research into the specific nutritional needs of multicultural communities within the Brussels capital region.</w:t>
      </w:r>
    </w:p>
    <w:p>
      <w:pPr>
        <w:numPr>
          <w:ilvl w:val="0"/>
          <w:numId w:val="1003"/>
        </w:numPr>
        <w:pStyle w:val="Compact"/>
      </w:pPr>
      <w:r>
        <w:t xml:space="preserve">Sustainability Integration: Aligning personal health recommendations with environmental sustainability goals, promoting plant-forward diets that reduce carbon footprints—a topic of increasing relevance in European policy discussions centered in Brussels.</w:t>
      </w:r>
    </w:p>
    <w:bookmarkEnd w:id="28"/>
    <w:bookmarkStart w:id="30" w:name="viii.-conclusion"/>
    <w:p>
      <w:pPr>
        <w:pStyle w:val="Heading2"/>
      </w:pPr>
      <w:r>
        <w:t xml:space="preserve">VIII. Conclusion</w:t>
      </w:r>
    </w:p>
    <w:p>
      <w:pPr>
        <w:pStyle w:val="FirstParagraph"/>
      </w:pPr>
      <w:r>
        <w:t xml:space="preserve">The</w:t>
      </w:r>
      <w:r>
        <w:t xml:space="preserve"> </w:t>
      </w:r>
      <w:r>
        <w:rPr>
          <w:bCs/>
          <w:b/>
        </w:rPr>
        <w:t xml:space="preserve">Dietitian</w:t>
      </w:r>
      <w:r>
        <w:br/>
      </w:r>
      <w:r>
        <w:t xml:space="preserve">is a vital agent of change in the healthcare ecosystem of</w:t>
      </w:r>
      <w:r>
        <w:t xml:space="preserve"> </w:t>
      </w:r>
      <w:r>
        <w:rPr>
          <w:bCs/>
          <w:b/>
        </w:rPr>
        <w:t xml:space="preserve">Belgium Brussels</w:t>
      </w:r>
      <w:r>
        <w:t xml:space="preserve">. By combining scientific rigor with cultural sensitivity and social advocacy, dietitians address the multifaceted nature of modern nutritional challenges. Whether in clinical settings treating complex diseases or in communities promoting preventive health, their contribution is indispensable.</w:t>
      </w:r>
    </w:p>
    <w:p>
      <w:pPr>
        <w:pStyle w:val="BodyText"/>
      </w:pPr>
      <w:r>
        <w:t xml:space="preserve">To optimize public health outcomes in this diverse European capital, it is essential to strengthen the integration of dietetic services into primary care, ensure equitable access to nutritional counseling, and support ongoing research tailored to the unique demographic profile of</w:t>
      </w:r>
      <w:r>
        <w:t xml:space="preserve"> </w:t>
      </w:r>
      <w:r>
        <w:rPr>
          <w:bCs/>
          <w:b/>
        </w:rPr>
        <w:t xml:space="preserve">Belgium Brussels</w:t>
      </w:r>
      <w:r>
        <w:t xml:space="preserve">. The future of health in this region depends on empowering dietitians with the resources and recognition they deserve.</w:t>
      </w:r>
    </w:p>
    <w:bookmarkStart w:id="29" w:name="acknowledgments-references"/>
    <w:p>
      <w:pPr>
        <w:pStyle w:val="Heading3"/>
      </w:pPr>
      <w:r>
        <w:t xml:space="preserve">Acknowledgments &amp; References</w:t>
      </w:r>
    </w:p>
    <w:p>
      <w:pPr>
        <w:pStyle w:val="FirstParagraph"/>
      </w:pPr>
      <w:r>
        <w:t xml:space="preserve">This poster presentation was compiled based on current literature regarding clinical nutrition practices in urban European centers. Key references include reports from the Belgian Health Care Knowledge Centre (KCE), studies on multicultural health disparities in Brussels, and guidelines published by the Royal Belgian Society of Dietitians.</w:t>
      </w:r>
    </w:p>
    <w:bookmarkEnd w:id="29"/>
    <w:p>
      <w:pPr>
        <w:pStyle w:val="BodyText"/>
      </w:pPr>
      <w:r>
        <w:t xml:space="preserve">© 2023 Academic Poster Presentation Series | Prepared for Healthcare Professionals in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Belgium Brussels</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