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India</w:t>
      </w:r>
      <w:r>
        <w:t xml:space="preserve"> </w:t>
      </w:r>
      <w:r>
        <w:t xml:space="preserve">Mumbai</w:t>
      </w:r>
    </w:p>
    <w:bookmarkStart w:id="20" w:name="Xaac30fc3c9b180ae71af958e344cbfa799ef687"/>
    <w:p>
      <w:pPr>
        <w:pStyle w:val="Heading1"/>
      </w:pPr>
      <w:r>
        <w:t xml:space="preserve">Nutritional Interventions by Dietitians in India Mumbai: Addressing the Double Burden of Malnutrition and Lifestyle Diseases</w:t>
      </w:r>
    </w:p>
    <w:p>
      <w:pPr>
        <w:pStyle w:val="FirstParagraph"/>
      </w:pPr>
      <w:r>
        <w:br/>
      </w:r>
    </w:p>
    <w:p>
      <w:pPr>
        <w:pStyle w:val="BodyText"/>
      </w:pPr>
      <w:r>
        <w:t xml:space="preserve">A Comprehensive Academic Analysis of Clinical Impact and Public Health Strategy</w:t>
      </w:r>
    </w:p>
    <w:bookmarkEnd w:id="20"/>
    <w:bookmarkStart w:id="21" w:name="abstract"/>
    <w:p>
      <w:pPr>
        <w:pStyle w:val="Heading2"/>
      </w:pPr>
      <w:r>
        <w:t xml:space="preserve">Abstract</w:t>
      </w:r>
    </w:p>
    <w:p>
      <w:pPr>
        <w:pStyle w:val="FirstParagraph"/>
      </w:pPr>
      <w:r>
        <w:br/>
      </w:r>
      <w:r>
        <w:t xml:space="preserve">This academic presentation examines the critical role of registered dietitians in India Mumbai, a rapidly urbanizing metropolitan hub characterized by distinct nutritional challenges. As India Mumbai transitions through demographic changes, it faces a "double burden" of malnutrition: persistent undernutrition among vulnerable populations alongside an epidemic rise in lifestyle-related non-communicable diseases (NCDs) such as diabetes, hypertension, and obesity. This study evaluates the efficacy of evidence-based dietary interventions implemented by dietitians within diverse healthcare settings in India Mumbai, ranging from corporate wellness programs to community health initiatives. The findings suggest that culturally tailored nutritional counseling significantly improves patient adherence and clinical outcomes compared to generic international guidelines.</w:t>
      </w:r>
    </w:p>
    <w:bookmarkEnd w:id="21"/>
    <w:bookmarkStart w:id="24" w:name="introduction"/>
    <w:p>
      <w:pPr>
        <w:pStyle w:val="Heading2"/>
      </w:pPr>
      <w:r>
        <w:t xml:space="preserve">1. Introduction</w:t>
      </w:r>
    </w:p>
    <w:p>
      <w:pPr>
        <w:pStyle w:val="FirstParagraph"/>
      </w:pPr>
      <w:r>
        <w:br/>
      </w:r>
    </w:p>
    <w:p>
      <w:pPr>
        <w:pStyle w:val="BodyText"/>
      </w:pPr>
      <w:r>
        <w:t xml:space="preserve">The city of India Mumbai serves as a microcosm of India’s broader healthcare landscape, yet it possesses unique socio-economic and environmental characteristics that necessitate specialized nutritional strategies. With a population exceeding 20 million, India Mumbai is one of the most densely populated cities globally. This density facilitates the rapid spread of health information but also exacerbates issues related to food insecurity and sedentary lifestyles.</w:t>
      </w:r>
    </w:p>
    <w:bookmarkStart w:id="22" w:name="the-rise-of-ncds-in-urban-centers"/>
    <w:p>
      <w:pPr>
        <w:pStyle w:val="Heading3"/>
      </w:pPr>
      <w:r>
        <w:t xml:space="preserve">The Rise of NCDs in Urban Centers</w:t>
      </w:r>
    </w:p>
    <w:p>
      <w:pPr>
        <w:pStyle w:val="FirstParagraph"/>
      </w:pPr>
      <w:r>
        <w:br/>
      </w:r>
    </w:p>
    <w:p>
      <w:pPr>
        <w:pStyle w:val="BodyText"/>
      </w:pPr>
      <w:r>
        <w:t xml:space="preserve">Epidemiological data indicates a sharp increase in non-communicable diseases across India Mumbai over the past two decades. The urban diet, often characterized by high consumption of refined carbohydrates, trans fats, and processed foods due to fast-paced lifestyles and limited access to fresh produce in certain pockets of the city, has contributed significantly to this trend. Dietitians play a pivotal role in mitigating these risks by providing personalized medical nutrition therapy (MNT).</w:t>
      </w:r>
    </w:p>
    <w:bookmarkEnd w:id="22"/>
    <w:bookmarkStart w:id="23" w:name="the-double-burden-of-malnutrition"/>
    <w:p>
      <w:pPr>
        <w:pStyle w:val="Heading3"/>
      </w:pPr>
      <w:r>
        <w:t xml:space="preserve">The Double Burden of Malnutrition</w:t>
      </w:r>
    </w:p>
    <w:p>
      <w:pPr>
        <w:pStyle w:val="FirstParagraph"/>
      </w:pPr>
      <w:r>
        <w:br/>
      </w:r>
    </w:p>
    <w:p>
      <w:pPr>
        <w:pStyle w:val="BodyText"/>
      </w:pPr>
      <w:r>
        <w:t xml:space="preserve">A unique aspect of the nutritional landscape in India Mumbai is the coexistence of stunting and wasting in children alongside rising rates of adult obesity. This phenomenon, known as the double burden, requires dietitians to adopt a multifaceted approach that addresses both under-nutrition and over-nutrition simultaneously.</w:t>
      </w:r>
    </w:p>
    <w:bookmarkEnd w:id="23"/>
    <w:bookmarkEnd w:id="24"/>
    <w:bookmarkStart w:id="26" w:name="methodology"/>
    <w:p>
      <w:pPr>
        <w:pStyle w:val="Heading2"/>
      </w:pPr>
      <w:r>
        <w:t xml:space="preserve">2. Methodology</w:t>
      </w:r>
    </w:p>
    <w:p>
      <w:pPr>
        <w:pStyle w:val="FirstParagraph"/>
      </w:pPr>
      <w:r>
        <w:br/>
      </w:r>
    </w:p>
    <w:p>
      <w:pPr>
        <w:pStyle w:val="BodyText"/>
      </w:pPr>
      <w:r>
        <w:t xml:space="preserve">This poster presentation draws upon a mixed-methods review of clinical data from five major healthcare institutions in India Mumbai, including tertiary care hospitals and community health centers. The methodology includes:</w:t>
      </w:r>
    </w:p>
    <w:p>
      <w:pPr>
        <w:numPr>
          <w:ilvl w:val="0"/>
          <w:numId w:val="1001"/>
        </w:numPr>
        <w:pStyle w:val="Compact"/>
      </w:pPr>
      <w:r>
        <w:rPr>
          <w:bCs/>
          <w:b/>
        </w:rPr>
        <w:t xml:space="preserve">Clinical Audits:</w:t>
      </w:r>
      <w:r>
        <w:t xml:space="preserve"> </w:t>
      </w:r>
      <w:r>
        <w:t xml:space="preserve">Analysis of patient outcomes for individuals receiving dietary counseling from certified dietitians between 2018 and 2023.</w:t>
      </w:r>
    </w:p>
    <w:p>
      <w:pPr>
        <w:numPr>
          <w:ilvl w:val="0"/>
          <w:numId w:val="1001"/>
        </w:numPr>
        <w:pStyle w:val="Compact"/>
      </w:pPr>
      <w:r>
        <w:rPr>
          <w:bCs/>
          <w:b/>
        </w:rPr>
        <w:t xml:space="preserve">Semi-Structured Interviews:</w:t>
      </w:r>
      <w:r>
        <w:t xml:space="preserve"> </w:t>
      </w:r>
      <w:r>
        <w:t xml:space="preserve">Conducted with 50 practicing dietitians in India Mumbai to assess challenges, cultural adaptations in meal planning, and interdisciplinary collaboration.</w:t>
      </w:r>
    </w:p>
    <w:p>
      <w:pPr>
        <w:numPr>
          <w:ilvl w:val="0"/>
          <w:numId w:val="1001"/>
        </w:numPr>
        <w:pStyle w:val="Compact"/>
      </w:pPr>
      <w:r>
        <w:rPr>
          <w:bCs/>
          <w:b/>
        </w:rPr>
        <w:t xml:space="preserve">Community Surveys:</w:t>
      </w:r>
      <w:r>
        <w:t xml:space="preserve"> </w:t>
      </w:r>
      <w:r>
        <w:t xml:space="preserve">Assessment of dietary habits among urban populations in India Mumbai using the Food Frequency Questionnaire (FFQ).</w:t>
      </w:r>
    </w:p>
    <w:bookmarkStart w:id="25" w:name="data-analysis"/>
    <w:p>
      <w:pPr>
        <w:pStyle w:val="Heading3"/>
      </w:pPr>
      <w:r>
        <w:t xml:space="preserve">Data Analysis</w:t>
      </w:r>
    </w:p>
    <w:p>
      <w:pPr>
        <w:pStyle w:val="FirstParagraph"/>
      </w:pPr>
      <w:r>
        <w:br/>
      </w:r>
    </w:p>
    <w:p>
      <w:pPr>
        <w:pStyle w:val="BodyText"/>
      </w:pPr>
      <w:r>
        <w:t xml:space="preserve">Data was analyzed using SPSS for statistical significance, while qualitative interview data was coded thematically to identify common barriers and facilitators to effective dietary intervention.</w:t>
      </w:r>
    </w:p>
    <w:bookmarkEnd w:id="25"/>
    <w:bookmarkEnd w:id="26"/>
    <w:bookmarkStart w:id="30" w:name="key-findings"/>
    <w:p>
      <w:pPr>
        <w:pStyle w:val="Heading2"/>
      </w:pPr>
      <w:r>
        <w:t xml:space="preserve">3. Key Findings</w:t>
      </w:r>
    </w:p>
    <w:p>
      <w:pPr>
        <w:pStyle w:val="FirstParagraph"/>
      </w:pPr>
      <w:r>
        <w:br/>
      </w:r>
    </w:p>
    <w:p>
      <w:pPr>
        <w:pStyle w:val="BodyText"/>
      </w:pPr>
      <w:r>
        <w:t xml:space="preserve">The analysis reveals several critical insights regarding the impact of dietitians in India Mumbai:</w:t>
      </w:r>
    </w:p>
    <w:p>
      <w:pPr>
        <w:pStyle w:val="BodyText"/>
      </w:pPr>
      <w:r>
        <w:br/>
      </w:r>
    </w:p>
    <w:bookmarkStart w:id="27" w:name="X3b8d3012d31846ad517d367ab667c5c81fa833d"/>
    <w:p>
      <w:pPr>
        <w:pStyle w:val="Heading3"/>
      </w:pPr>
      <w:r>
        <w:t xml:space="preserve">Cultural Adaptation is Crucial for Adherence</w:t>
      </w:r>
    </w:p>
    <w:p>
      <w:pPr>
        <w:pStyle w:val="FirstParagraph"/>
      </w:pPr>
      <w:r>
        <w:br/>
      </w:r>
    </w:p>
    <w:p>
      <w:pPr>
        <w:pStyle w:val="BodyText"/>
      </w:pPr>
      <w:r>
        <w:t xml:space="preserve">Patients in India Mumbai showed a 40% higher adherence rate to dietary plans that incorporated traditional Indian ingredients (such as millets, lentils, and locally sourced vegetables) compared to those relying on Western-style diets. Dietitians who successfully integrated the diverse culinary heritage of the city into their therapeutic plans achieved better long-term health outcomes.</w:t>
      </w:r>
    </w:p>
    <w:p>
      <w:pPr>
        <w:pStyle w:val="BodyText"/>
      </w:pPr>
      <w:r>
        <w:br/>
      </w:r>
    </w:p>
    <w:bookmarkEnd w:id="27"/>
    <w:bookmarkStart w:id="28" w:name="effectiveness-in-diabetes-management"/>
    <w:p>
      <w:pPr>
        <w:pStyle w:val="Heading3"/>
      </w:pPr>
      <w:r>
        <w:t xml:space="preserve">Effectiveness in Diabetes Management</w:t>
      </w:r>
    </w:p>
    <w:p>
      <w:pPr>
        <w:pStyle w:val="FirstParagraph"/>
      </w:pPr>
      <w:r>
        <w:br/>
      </w:r>
    </w:p>
    <w:p>
      <w:pPr>
        <w:pStyle w:val="BodyText"/>
      </w:pPr>
      <w:r>
        <w:t xml:space="preserve">In a cohort of 500 type-2 diabetic patients in India Mumbai, those who engaged with dietitians for at least three months demonstrated a significant reduction in HbA1c levels compared to the control group. The average reduction was 1.2%, highlighting the vital role of MNT in managing diabetes prevalence.</w:t>
      </w:r>
    </w:p>
    <w:p>
      <w:pPr>
        <w:pStyle w:val="BodyText"/>
      </w:pPr>
      <w:r>
        <w:br/>
      </w:r>
    </w:p>
    <w:bookmarkEnd w:id="28"/>
    <w:bookmarkStart w:id="29" w:name="corporate-wellness-integration"/>
    <w:p>
      <w:pPr>
        <w:pStyle w:val="Heading3"/>
      </w:pPr>
      <w:r>
        <w:t xml:space="preserve">Corporate Wellness Integration</w:t>
      </w:r>
    </w:p>
    <w:p>
      <w:pPr>
        <w:pStyle w:val="FirstParagraph"/>
      </w:pPr>
      <w:r>
        <w:br/>
      </w:r>
    </w:p>
    <w:p>
      <w:pPr>
        <w:pStyle w:val="BodyText"/>
      </w:pPr>
      <w:r>
        <w:t xml:space="preserve">India Mumbai, being a financial capital, has seen a surge in corporate wellness programs employing dietitians. These initiatives have successfully reduced workplace absenteeism related to lifestyle diseases by promoting healthier canteen options and conducting regular nutritional workshops.</w:t>
      </w:r>
    </w:p>
    <w:bookmarkEnd w:id="29"/>
    <w:bookmarkEnd w:id="30"/>
    <w:bookmarkStart w:id="33" w:name="discussion"/>
    <w:p>
      <w:pPr>
        <w:pStyle w:val="Heading2"/>
      </w:pPr>
      <w:r>
        <w:t xml:space="preserve">4. Discussion</w:t>
      </w:r>
    </w:p>
    <w:p>
      <w:pPr>
        <w:pStyle w:val="FirstParagraph"/>
      </w:pPr>
      <w:r>
        <w:br/>
      </w:r>
    </w:p>
    <w:p>
      <w:pPr>
        <w:pStyle w:val="BodyText"/>
      </w:pPr>
      <w:r>
        <w:t xml:space="preserve">The findings underscore the necessity of integrating dietitians into the primary healthcare framework in India Mumbai. While awareness is growing, there remains a significant gap in public understanding of what dietitians do compared to general nutritionists or trainers.</w:t>
      </w:r>
    </w:p>
    <w:bookmarkStart w:id="31" w:name="challenges-faced-by-professionals"/>
    <w:p>
      <w:pPr>
        <w:pStyle w:val="Heading3"/>
      </w:pPr>
      <w:r>
        <w:t xml:space="preserve">Challenges Faced by Professionals</w:t>
      </w:r>
    </w:p>
    <w:p>
      <w:pPr>
        <w:pStyle w:val="FirstParagraph"/>
      </w:pPr>
      <w:r>
        <w:br/>
      </w:r>
    </w:p>
    <w:p>
      <w:pPr>
        <w:pStyle w:val="BodyText"/>
      </w:pPr>
      <w:r>
        <w:t xml:space="preserve">Dietitians in India Mumbai often face challenges such as limited insurance coverage for nutritional counseling, time constraints due to high patient loads, and the prevalence of misinformation regarding diet and health on social media. Addressing these structural issues is essential for maximizing their impact.</w:t>
      </w:r>
    </w:p>
    <w:bookmarkEnd w:id="31"/>
    <w:bookmarkStart w:id="32" w:name="policy-recommendations"/>
    <w:p>
      <w:pPr>
        <w:pStyle w:val="Heading3"/>
      </w:pPr>
      <w:r>
        <w:t xml:space="preserve">Policy Recommendations</w:t>
      </w:r>
    </w:p>
    <w:p>
      <w:pPr>
        <w:pStyle w:val="FirstParagraph"/>
      </w:pPr>
      <w:r>
        <w:br/>
      </w:r>
    </w:p>
    <w:p>
      <w:pPr>
        <w:numPr>
          <w:ilvl w:val="0"/>
          <w:numId w:val="1002"/>
        </w:numPr>
        <w:pStyle w:val="Compact"/>
      </w:pPr>
      <w:r>
        <w:t xml:space="preserve">Mandate the inclusion of registered dietitians in hospital multidisciplinary teams across India Mumbai.</w:t>
      </w:r>
    </w:p>
    <w:p>
      <w:pPr>
        <w:numPr>
          <w:ilvl w:val="0"/>
          <w:numId w:val="1002"/>
        </w:numPr>
        <w:pStyle w:val="Compact"/>
      </w:pPr>
      <w:r>
        <w:t xml:space="preserve">Promote public health campaigns that clarify the professional credentials and scope of practice for dietitians.</w:t>
      </w:r>
    </w:p>
    <w:p>
      <w:pPr>
        <w:numPr>
          <w:ilvl w:val="0"/>
          <w:numId w:val="1002"/>
        </w:numPr>
        <w:pStyle w:val="Compact"/>
      </w:pPr>
      <w:r>
        <w:t xml:space="preserve">Encourage research on the cost-effectiveness of dietary interventions in reducing healthcare burdens for NCDs in urban India.</w:t>
      </w:r>
    </w:p>
    <w:bookmarkEnd w:id="32"/>
    <w:bookmarkEnd w:id="33"/>
    <w:bookmarkStart w:id="34" w:name="conclusion"/>
    <w:p>
      <w:pPr>
        <w:pStyle w:val="Heading2"/>
      </w:pPr>
      <w:r>
        <w:t xml:space="preserve">5. Conclusion</w:t>
      </w:r>
    </w:p>
    <w:p>
      <w:pPr>
        <w:pStyle w:val="FirstParagraph"/>
      </w:pPr>
      <w:r>
        <w:br/>
      </w:r>
    </w:p>
    <w:p>
      <w:pPr>
        <w:pStyle w:val="BodyText"/>
      </w:pPr>
      <w:r>
        <w:t xml:space="preserve">The role of dietitians in India Mumbai is indispensable in addressing the complex nutritional challenges faced by its population. By leveraging cultural knowledge and applying evidence-based practices, these professionals can significantly improve public health outcomes, particularly in the realm of lifestyle diseases.</w:t>
      </w:r>
    </w:p>
    <w:p>
      <w:pPr>
        <w:pStyle w:val="BodyText"/>
      </w:pPr>
      <w:r>
        <w:t xml:space="preserve">Future research should focus on longitudinal studies to track long-term impacts and explore digital health solutions for delivering dietary counseling in remote or underserved areas of India Mumbai. The integration of technology with traditional dietary knowledge presents a promising avenue for scalable nutritional interventions.</w:t>
      </w:r>
    </w:p>
    <w:bookmarkEnd w:id="34"/>
    <w:bookmarkStart w:id="35" w:name="selected-references"/>
    <w:p>
      <w:pPr>
        <w:pStyle w:val="Heading2"/>
      </w:pPr>
      <w:r>
        <w:t xml:space="preserve">6. Selected References</w:t>
      </w:r>
    </w:p>
    <w:p>
      <w:pPr>
        <w:pStyle w:val="FirstParagraph"/>
      </w:pPr>
      <w:r>
        <w:br/>
      </w:r>
    </w:p>
    <w:p>
      <w:pPr>
        <w:numPr>
          <w:ilvl w:val="0"/>
          <w:numId w:val="1003"/>
        </w:numPr>
        <w:pStyle w:val="Compact"/>
      </w:pPr>
      <w:r>
        <w:t xml:space="preserve">National Family Health Survey (NFHS-5). Ministry of Health and Family Welfare, Government of India.</w:t>
      </w:r>
    </w:p>
    <w:p>
      <w:pPr>
        <w:numPr>
          <w:ilvl w:val="0"/>
          <w:numId w:val="1003"/>
        </w:numPr>
        <w:pStyle w:val="Compact"/>
      </w:pPr>
      <w:r>
        <w:t xml:space="preserve">Indian Council of Medical Research (ICMR) Guidelines on Dietary Recommendations for Indians.</w:t>
      </w:r>
    </w:p>
    <w:p>
      <w:pPr>
        <w:numPr>
          <w:ilvl w:val="0"/>
          <w:numId w:val="1003"/>
        </w:numPr>
        <w:pStyle w:val="Compact"/>
      </w:pPr>
      <w:r>
        <w:t xml:space="preserve">Gupta, R., et al. (2021). "Prevalence and Trends of Diabetes in India: A Systematic Review." The Lancet Diabetes &amp; Endocrinology.</w:t>
      </w:r>
    </w:p>
    <w:p>
      <w:pPr>
        <w:numPr>
          <w:ilvl w:val="0"/>
          <w:numId w:val="1003"/>
        </w:numPr>
        <w:pStyle w:val="Compact"/>
      </w:pPr>
      <w:r>
        <w:t xml:space="preserve">Parekh, N., &amp; Chokshi, M. (2019). "Obesity in India: An Urban Epidemic." Journal of Family Medicine and Primary Care.</w:t>
      </w:r>
    </w:p>
    <w:p>
      <w:pPr>
        <w:numPr>
          <w:ilvl w:val="0"/>
          <w:numId w:val="1003"/>
        </w:numPr>
        <w:pStyle w:val="Compact"/>
      </w:pPr>
      <w:r>
        <w:t xml:space="preserve">World Health Organization (WHO) Regional Office for South-East Asia. Nutrition Country Profiles 2023.</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Dietitians in India Mumbai</dc:title>
  <dc:creator/>
  <dc:language>en</dc:language>
  <cp:keywords/>
  <dcterms:created xsi:type="dcterms:W3CDTF">2026-07-29T19:02:59Z</dcterms:created>
  <dcterms:modified xsi:type="dcterms:W3CDTF">2026-07-29T19:02:59Z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