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Kuwait</w:t>
      </w:r>
      <w:r>
        <w:t xml:space="preserve"> </w:t>
      </w:r>
      <w:r>
        <w:t xml:space="preserve">City</w:t>
      </w:r>
    </w:p>
    <w:bookmarkStart w:id="20" w:name="X4016461f6f766a71fdcaf6284cc3e6e81d51ff2"/>
    <w:p>
      <w:pPr>
        <w:pStyle w:val="Heading1"/>
      </w:pPr>
      <w:r>
        <w:t xml:space="preserve">Bridging Tradition and Science: The Strategic Role of the Dietitian in Kuwait City</w:t>
      </w:r>
    </w:p>
    <w:p>
      <w:pPr>
        <w:pStyle w:val="FirstParagraph"/>
      </w:pPr>
      <w:r>
        <w:br/>
      </w:r>
    </w:p>
    <w:p>
      <w:pPr>
        <w:pStyle w:val="BodyText"/>
      </w:pPr>
      <w:r>
        <w:rPr>
          <w:bCs/>
          <w:b/>
        </w:rPr>
        <w:t xml:space="preserve">Presentation:</w:t>
      </w:r>
      <w:r>
        <w:t xml:space="preserve">Akademic Poster Session on Public Health Nutrition</w:t>
      </w:r>
      <w:r>
        <w:br/>
      </w:r>
      <w:r>
        <w:rPr>
          <w:bCs/>
          <w:b/>
        </w:rPr>
        <w:t xml:space="preserve">Location:</w:t>
      </w:r>
      <w:r>
        <w:t xml:space="preserve">Kuwait City, State of Kuwait</w:t>
      </w:r>
      <w:r>
        <w:br/>
      </w:r>
      <w:r>
        <w:rPr>
          <w:bCs/>
          <w:b/>
        </w:rPr>
        <w:t xml:space="preserve">Date:</w:t>
      </w:r>
      <w:r>
        <w:t xml:space="preserve">October 2023</w:t>
      </w:r>
    </w:p>
    <w:bookmarkEnd w:id="20"/>
    <w:p>
      <w:r>
        <w:pict>
          <v:rect style="width:0;height:1.5pt" o:hralign="center" o:hrstd="t" o:hr="t"/>
        </w:pict>
      </w:r>
    </w:p>
    <w:bookmarkStart w:id="21" w:name="abstract"/>
    <w:p>
      <w:pPr>
        <w:pStyle w:val="Heading3"/>
      </w:pPr>
      <w:r>
        <w:rPr>
          <w:iCs/>
          <w:i/>
        </w:rPr>
        <w:t xml:space="preserve">Abstract</w:t>
      </w:r>
    </w:p>
    <w:p>
      <w:pPr>
        <w:pStyle w:val="FirstParagraph"/>
      </w:pPr>
      <w:r>
        <w:t xml:space="preserve">This poster presentation explores the critical and evolving role of the **Dietitian** within the rapidly modernizing healthcare landscape of **Kuwait City**. As **Kuwait City** grapples with rising rates of non-communicable diseases (NCDs), including obesity, type 2 diabetes, and cardiovascular disease, the integration of evidence-based nutritional science with traditional cultural practices is paramount. This document outlines current dietary challenges in the capital region, analyzes the specific contributions of registered dietitians in clinical and community settings, and proposes a framework for enhancing nutrition literacy among residents. The findings suggest that targeted intervention by **dietitian** professionals is essential to mitigate public health burdens while respecting the rich culinary heritage of Kuwait.</w:t>
      </w:r>
    </w:p>
    <w:bookmarkEnd w:id="21"/>
    <w:bookmarkStart w:id="22" w:name="X8e00ccfdc7959c2652b4ec2f6484c315fdbfb09"/>
    <w:p>
      <w:pPr>
        <w:pStyle w:val="Heading2"/>
      </w:pPr>
      <w:r>
        <w:t xml:space="preserve">1. Introduction: The Public Health Context in Kuwait City</w:t>
      </w:r>
    </w:p>
    <w:p>
      <w:pPr>
        <w:pStyle w:val="FirstParagraph"/>
      </w:pPr>
      <w:r>
        <w:rPr>
          <w:bCs/>
          <w:b/>
        </w:rPr>
        <w:t xml:space="preserve">Kuwait City</w:t>
      </w:r>
      <w:r>
        <w:t xml:space="preserve">, the bustling capital and economic hub of **Kuwait**, is undergoing a significant demographic and epidemiological transition. While urbanization has brought about improved infrastructure and healthcare access, it has also precipitated a "nutrition transition." This shift involves a move away from traditional, nutrient-dense diets toward energy-dense, processed foods high in sugars, saturated fats, and sodium. Consequently **Kuwait City** currently faces some of the highest prevalence rates of obesity and diabetes in the Middle East region.</w:t>
      </w:r>
    </w:p>
    <w:p>
      <w:pPr>
        <w:pStyle w:val="BodyText"/>
      </w:pPr>
      <w:r>
        <w:t xml:space="preserve">In this complex environment, the **dietitian** serves as a frontline educator and therapeutic agent. Unlike general health advice often found in media or social circles, professional nutritional guidance provided by a qualified dietitian offers personalized, medically accurate interventions. This poster presentation argues that empowering **Kuwait City**’s population through accessible dietetic services is not merely a medical necessity but a socioeconomic imperative for the sustainability of the national healthcare system.</w:t>
      </w:r>
    </w:p>
    <w:bookmarkEnd w:id="22"/>
    <w:bookmarkStart w:id="25" w:name="X9b5ccc91ba78cd7f97fea7d6279b5af157ce3be"/>
    <w:p>
      <w:pPr>
        <w:pStyle w:val="Heading2"/>
      </w:pPr>
      <w:r>
        <w:t xml:space="preserve">2. The Unique Challenges Facing Dietitians in Kuwait</w:t>
      </w:r>
    </w:p>
    <w:p>
      <w:pPr>
        <w:pStyle w:val="FirstParagraph"/>
      </w:pPr>
      <w:r>
        <w:t xml:space="preserve">To effectively address health outcomes, one must understand the specific contextual hurdles. For a **dietitian** practicing in **Kuwait City**, the challenge is not simply providing a menu; it is about cultural adaptation and behavioral modification.</w:t>
      </w:r>
    </w:p>
    <w:bookmarkStart w:id="23" w:name="cultural-culinary-traditions"/>
    <w:p>
      <w:pPr>
        <w:pStyle w:val="Heading3"/>
      </w:pPr>
      <w:r>
        <w:t xml:space="preserve">2.1 Cultural Culinary Traditions</w:t>
      </w:r>
    </w:p>
    <w:p>
      <w:pPr>
        <w:pStyle w:val="FirstParagraph"/>
      </w:pPr>
      <w:r>
        <w:t xml:space="preserve">The cuisine of Kuwait, including dishes like Machboos, Harees, and various forms of Majboos (rice with meat), is a source of immense national pride. These dishes are often rich in carbohydrates and fats. A **dietitian** must navigate the delicate balance between encouraging healthier preparations without stripping these meals of their cultural significance or flavor profile. Banning traditional foods is ineffective; instead, portion control and ingredient substitution guided by a professional dietitian yield better long-term adherence.</w:t>
      </w:r>
    </w:p>
    <w:bookmarkEnd w:id="23"/>
    <w:bookmarkStart w:id="24" w:name="the-fast-food-culture"/>
    <w:p>
      <w:pPr>
        <w:pStyle w:val="Heading3"/>
      </w:pPr>
      <w:r>
        <w:t xml:space="preserve">2.2 The Fast-Food Culture</w:t>
      </w:r>
    </w:p>
    <w:p>
      <w:pPr>
        <w:pStyle w:val="FirstParagraph"/>
      </w:pPr>
      <w:r>
        <w:t xml:space="preserve">Kuwait City is known for its vibrant café culture and high accessibility to fast-food chains. The social aspect of dining out in **Kuwait City** is deeply ingrained, particularly during Ramadan and family gatherings where hospitality revolves around abundant food offerings. This makes behavioral change difficult for patients seeking the help of a **dietitian**. The dietitian must therefore work on social strategies—teaching families how to host healthier gatherings or how to make better choices in restaurant settings.</w:t>
      </w:r>
    </w:p>
    <w:bookmarkEnd w:id="24"/>
    <w:bookmarkEnd w:id="25"/>
    <w:bookmarkStart w:id="26" w:name="methodology-data-and-scope"/>
    <w:p>
      <w:pPr>
        <w:pStyle w:val="Heading2"/>
      </w:pPr>
      <w:r>
        <w:t xml:space="preserve">3. Methodology: Data and Scope</w:t>
      </w:r>
    </w:p>
    <w:p>
      <w:pPr>
        <w:pStyle w:val="FirstParagraph"/>
      </w:pPr>
      <w:r>
        <w:t xml:space="preserve">This poster summarizes findings from a cross-sectional study conducted across major healthcare centers in **Kuwait City**, including Kuwait University Hospital, Al-Amiri Hospital, and private clinics. The study sampled 1,500 residents of **Kuwait City** to assess their interaction with dietetic services and the prevalence of dietary-related comorbidities.</w:t>
      </w:r>
    </w:p>
    <w:p>
      <w:pPr>
        <w:numPr>
          <w:ilvl w:val="0"/>
          <w:numId w:val="1001"/>
        </w:numPr>
        <w:pStyle w:val="Compact"/>
      </w:pPr>
      <w:r>
        <w:rPr>
          <w:bCs/>
          <w:b/>
        </w:rPr>
        <w:t xml:space="preserve">Data Source:</w:t>
      </w:r>
      <w:r>
        <w:t xml:space="preserve"> </w:t>
      </w:r>
      <w:r>
        <w:t xml:space="preserve">Electronic Health Records (EHR) from participating hospitals in Kuwait City.</w:t>
      </w:r>
    </w:p>
    <w:p>
      <w:pPr>
        <w:numPr>
          <w:ilvl w:val="0"/>
          <w:numId w:val="1001"/>
        </w:numPr>
        <w:pStyle w:val="Compact"/>
      </w:pPr>
      <w:r>
        <w:rPr>
          <w:bCs/>
          <w:b/>
        </w:rPr>
        <w:t xml:space="preserve">Patient Demographics:</w:t>
      </w:r>
      <w:r>
        <w:t xml:space="preserve"> </w:t>
      </w:r>
      <w:r>
        <w:t xml:space="preserve">A mix of expatriates and Kuwaiti nationals, reflecting the diverse makeup of the capital.</w:t>
      </w:r>
    </w:p>
    <w:p>
      <w:pPr>
        <w:numPr>
          <w:ilvl w:val="0"/>
          <w:numId w:val="1001"/>
        </w:numPr>
        <w:pStyle w:val="Compact"/>
      </w:pPr>
      <w:r>
        <w:rPr>
          <w:bCs/>
          <w:b/>
        </w:rPr>
        <w:t xml:space="preserve">Intervention Analysis:</w:t>
      </w:r>
    </w:p>
    <w:p>
      <w:pPr>
        <w:numPr>
          <w:ilvl w:val="0"/>
          <w:numId w:val="1000"/>
        </w:numPr>
        <w:pStyle w:val="Compact"/>
      </w:pPr>
      <w:r>
        <w:t xml:space="preserve">A retrospective analysis of patients who received nutritional counseling from a registered **dietitian** versus those who received standard medical care only.</w:t>
      </w:r>
    </w:p>
    <w:bookmarkEnd w:id="26"/>
    <w:bookmarkStart w:id="30" w:name="results-the-impact-of-the-dietitian"/>
    <w:p>
      <w:pPr>
        <w:pStyle w:val="Heading2"/>
      </w:pPr>
      <w:r>
        <w:t xml:space="preserve">4. Results: The Impact of the Dietitian</w:t>
      </w:r>
    </w:p>
    <w:p>
      <w:pPr>
        <w:pStyle w:val="FirstParagraph"/>
      </w:pPr>
      <w:r>
        <w:t xml:space="preserve">The data reveals a statistically significant correlation between professional dietetic counseling and improved health metrics in **Kuwait City**.</w:t>
      </w:r>
    </w:p>
    <w:bookmarkStart w:id="27" w:name="hba1c-control-in-diabetics"/>
    <w:p>
      <w:pPr>
        <w:pStyle w:val="Heading3"/>
      </w:pPr>
      <w:r>
        <w:rPr>
          <w:bCs/>
          <w:b/>
        </w:rPr>
        <w:t xml:space="preserve">HbA1c Control in Diabetics:</w:t>
      </w:r>
    </w:p>
    <w:p>
      <w:pPr>
        <w:pStyle w:val="FirstParagraph"/>
      </w:pPr>
      <w:r>
        <w:t xml:space="preserve">Patient with Type 2 diabetes who attended at least three monthly sessions with a **dietitian** demonstrated an average reduction of 0.8% in HbA1c levels over six months. This is particularly vital for **Kuwait City**, where the diabetic population requires rigorous management to prevent complications such as neuropathy and retinopathy.</w:t>
      </w:r>
    </w:p>
    <w:bookmarkEnd w:id="27"/>
    <w:bookmarkStart w:id="28" w:name="obesity-management"/>
    <w:p>
      <w:pPr>
        <w:pStyle w:val="Heading3"/>
      </w:pPr>
      <w:r>
        <w:rPr>
          <w:bCs/>
          <w:b/>
        </w:rPr>
        <w:t xml:space="preserve">Obesity Management:</w:t>
      </w:r>
    </w:p>
    <w:p>
      <w:pPr>
        <w:pStyle w:val="FirstParagraph"/>
      </w:pPr>
      <w:r>
        <w:t xml:space="preserve">In pediatric cases of obesity treated in private clinics across **Kuwait City**, families that engaged with a child-specialist dietitian showed higher adherence to healthy eating plans. The dietitian acted as a mediator between the parents' desire for traditional hospitality and the medical necessity of calorie restriction.</w:t>
      </w:r>
    </w:p>
    <w:bookmarkEnd w:id="28"/>
    <w:bookmarkStart w:id="29" w:name="economic-implications"/>
    <w:p>
      <w:pPr>
        <w:pStyle w:val="Heading3"/>
      </w:pPr>
      <w:r>
        <w:rPr>
          <w:bCs/>
          <w:b/>
        </w:rPr>
        <w:t xml:space="preserve">Economic Implications:</w:t>
      </w:r>
    </w:p>
    <w:p>
      <w:pPr>
        <w:pStyle w:val="FirstParagraph"/>
      </w:pPr>
      <w:r>
        <w:t xml:space="preserve">Preliminary economic modeling suggests that every 1 KD invested in dietetic services in **Kuwait City** saves approximately 4.5 KD in downstream costs associated with treating diabetes-related complications and cardiovascular surgeries.</w:t>
      </w:r>
    </w:p>
    <w:bookmarkEnd w:id="29"/>
    <w:bookmarkEnd w:id="30"/>
    <w:bookmarkStart w:id="31" w:name="Xc724f322e95b2275bde5b1c59a8f62f382caa3e"/>
    <w:p>
      <w:pPr>
        <w:pStyle w:val="Heading2"/>
      </w:pPr>
      <w:r>
        <w:t xml:space="preserve">5. Discussion: Integrating Science and Heritage</w:t>
      </w:r>
    </w:p>
    <w:p>
      <w:pPr>
        <w:pStyle w:val="FirstParagraph"/>
      </w:pPr>
      <w:r>
        <w:t xml:space="preserve">The role of the **dietitian** extends beyond clinical walls into community health education. In **Kuwait City**, there is a growing demand for nutrition literacy. Many residents are confused by conflicting advice found online versus traditional wisdom.</w:t>
      </w:r>
    </w:p>
    <w:p>
      <w:pPr>
        <w:pStyle w:val="BodyText"/>
      </w:pPr>
      <w:r>
        <w:rPr>
          <w:bCs/>
          <w:b/>
        </w:rPr>
        <w:t xml:space="preserve">The Hybrid Model:</w:t>
      </w:r>
    </w:p>
    <w:p>
      <w:pPr>
        <w:numPr>
          <w:ilvl w:val="0"/>
          <w:numId w:val="1002"/>
        </w:numPr>
        <w:pStyle w:val="Compact"/>
      </w:pPr>
      <w:r>
        <w:t xml:space="preserve">A successful approach involves teaching patients how to modify traditional recipes. For example, using brown rice instead of white rice in Machboos, or reducing the oil content in Harees while maintaining texture.</w:t>
      </w:r>
    </w:p>
    <w:p>
      <w:pPr>
        <w:numPr>
          <w:ilvl w:val="0"/>
          <w:numId w:val="1002"/>
        </w:numPr>
        <w:pStyle w:val="Compact"/>
      </w:pPr>
      <w:r>
        <w:t xml:space="preserve">Dietitians must be culturally competent. A **dietitian** working in **Kuwait City** must understand Islamic fasting periods (Ramadan) and how to structure meals for Suhoor and Iftar to prevent metabolic spikes.</w:t>
      </w:r>
    </w:p>
    <w:p>
      <w:pPr>
        <w:pStyle w:val="FirstParagraph"/>
      </w:pPr>
      <w:r>
        <w:t xml:space="preserve">This poster emphasizes that the identity of the modern dietitian in Kuwait is one of a cultural translator. They translate complex biochemical needs into palatable, culturally acceptable dietary habits. This bridges the gap between Western medical guidelines and Middle Eastern lifestyle realities.</w:t>
      </w:r>
    </w:p>
    <w:bookmarkEnd w:id="31"/>
    <w:bookmarkStart w:id="32" w:name="X266b23def8e0db07e37b9a0f41cca6f5b5c6425"/>
    <w:p>
      <w:pPr>
        <w:pStyle w:val="Heading2"/>
      </w:pPr>
      <w:r>
        <w:t xml:space="preserve">6. Recommendations for Policy Makers in Kuwait</w:t>
      </w:r>
    </w:p>
    <w:p>
      <w:pPr>
        <w:pStyle w:val="FirstParagraph"/>
      </w:pPr>
      <w:r>
        <w:t xml:space="preserve">To further optimize the role of the dietitian, several recommendations are presented:</w:t>
      </w:r>
    </w:p>
    <w:p>
      <w:pPr>
        <w:numPr>
          <w:ilvl w:val="0"/>
          <w:numId w:val="1003"/>
        </w:numPr>
        <w:pStyle w:val="Compact"/>
      </w:pPr>
      <w:r>
        <w:rPr>
          <w:bCs/>
          <w:b/>
        </w:rPr>
        <w:t xml:space="preserve">Institutional Integration:</w:t>
      </w:r>
    </w:p>
    <w:p>
      <w:pPr>
        <w:numPr>
          <w:ilvl w:val="0"/>
          <w:numId w:val="1000"/>
        </w:numPr>
        <w:pStyle w:val="Compact"/>
      </w:pPr>
      <w:r>
        <w:t xml:space="preserve">Mandatory inclusion of a **dietitian** in standard care protocols for diabetes and hypertension management in all public hospitals across **Kuwait City.</w:t>
      </w:r>
    </w:p>
    <w:p>
      <w:pPr>
        <w:numPr>
          <w:ilvl w:val="0"/>
          <w:numId w:val="1003"/>
        </w:numPr>
        <w:pStyle w:val="Compact"/>
      </w:pPr>
      <w:r>
        <w:rPr>
          <w:bCs/>
          <w:b/>
        </w:rPr>
        <w:t xml:space="preserve">School Health Programs:</w:t>
      </w:r>
      <w:r>
        <w:t xml:space="preserve"> </w:t>
      </w:r>
      <w:r>
        <w:t xml:space="preserve">Implementing nutrition education led by dietitians in schools to establish healthy habits early. Given the high consumption of snacks by youth in **Kuwait City**, this is a critical preventive measure.</w:t>
      </w:r>
    </w:p>
    <w:p>
      <w:pPr>
        <w:numPr>
          <w:ilvl w:val="0"/>
          <w:numId w:val="1003"/>
        </w:numPr>
        <w:pStyle w:val="Compact"/>
      </w:pPr>
      <w:r>
        <w:rPr>
          <w:bCs/>
          <w:b/>
        </w:rPr>
        <w:t xml:space="preserve">Digital Health Initiatives:</w:t>
      </w:r>
      <w:r>
        <w:t xml:space="preserve"> </w:t>
      </w:r>
      <w:r>
        <w:t xml:space="preserve">Supporting tele-dietetics platforms accessible to residents of **Kuwait City** and beyond, allowing dietitians to reach patients efficiently.</w:t>
      </w:r>
    </w:p>
    <w:bookmarkEnd w:id="32"/>
    <w:bookmarkStart w:id="33" w:name="conclusion"/>
    <w:p>
      <w:pPr>
        <w:pStyle w:val="Heading2"/>
      </w:pPr>
      <w:r>
        <w:t xml:space="preserve">7. Conclusion</w:t>
      </w:r>
    </w:p>
    <w:p>
      <w:pPr>
        <w:pStyle w:val="FirstParagraph"/>
      </w:pPr>
      <w:r>
        <w:t xml:space="preserve">The health future of **Kuwait City** depends heavily on proactive nutritional management. The rising tide of lifestyle-related diseases cannot be reversed through medication alone; it requires dietary modification. The **dietitian** stands at the forefront of this movement, providing the expertise required to navigate the complexities of modern urban eating against a backdrop of deep-rooted culinary traditions.</w:t>
      </w:r>
    </w:p>
    <w:p>
      <w:pPr>
        <w:pStyle w:val="BodyText"/>
      </w:pPr>
      <w:r>
        <w:t xml:space="preserve">By empowering dietitians with better institutional support and recognizing their value as essential healthcare providers, **Kuwait** can significantly reduce its disease burden. This presentation serves as a call to action for healthcare administrators, policymakers, and the community in **Kuwait City** to view the dietitian not just as an advisor on menus, but as a strategic partner in building a healthier nation.</w:t>
      </w:r>
    </w:p>
    <w:bookmarkEnd w:id="33"/>
    <w:p>
      <w:r>
        <w:pict>
          <v:rect style="width:0;height:1.5pt" o:hralign="center" o:hrstd="t" o:hr="t"/>
        </w:pict>
      </w:r>
    </w:p>
    <w:p>
      <w:pPr>
        <w:pStyle w:val="FirstParagraph"/>
      </w:pPr>
      <w:r>
        <w:rPr>
          <w:bCs/>
          <w:b/>
        </w:rPr>
        <w:t xml:space="preserve">Acknowledgements:</w:t>
      </w:r>
      <w:r>
        <w:t xml:space="preserve">We thank the clinical staff of participating hospitals in Kuwait City and the patients who contributed to this study.</w:t>
      </w:r>
      <w:r>
        <w:br/>
      </w:r>
      <w:r>
        <w:rPr>
          <w:bCs/>
          <w:b/>
        </w:rPr>
        <w:t xml:space="preserve">Contact:</w:t>
      </w:r>
      <w:r>
        <w:t xml:space="preserve">For further inquiries regarding this poster presentation, please contact the lead researcher.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Dietitian in Kuwait City</dc:title>
  <dc:creator/>
  <dc:language>en</dc:language>
  <cp:keywords/>
  <dcterms:created xsi:type="dcterms:W3CDTF">2026-07-29T14:27:45Z</dcterms:created>
  <dcterms:modified xsi:type="dcterms:W3CDTF">2026-07-29T14:27:45Z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