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Qatar</w:t>
      </w:r>
      <w:r>
        <w:t xml:space="preserve"> </w:t>
      </w:r>
      <w:r>
        <w:t xml:space="preserve">Doha</w:t>
      </w:r>
    </w:p>
    <w:bookmarkStart w:id="20" w:name="Xc5fdd2e6aa2075a0ab7751625a2ef5866a03c6e"/>
    <w:p>
      <w:pPr>
        <w:pStyle w:val="Heading1"/>
      </w:pPr>
      <w:r>
        <w:t xml:space="preserve">Redefining Wellness : The Strategic Role of the Dietitian in Qatar Doha</w:t>
      </w:r>
    </w:p>
    <w:p>
      <w:pPr>
        <w:pStyle w:val="FirstParagraph"/>
      </w:pPr>
      <w:r>
        <w:t xml:space="preserve">Navigating Public Health Challenges through Evidence-Based Nutritional Intervention</w:t>
      </w:r>
    </w:p>
    <w:p>
      <w:pPr>
        <w:pStyle w:val="BodyText"/>
      </w:pPr>
      <w:r>
        <w:t xml:space="preserve">Presented at the National Academic Health Symposium | Doha, Qatar</w:t>
      </w:r>
    </w:p>
    <w:bookmarkEnd w:id="20"/>
    <w:bookmarkStart w:id="21" w:name="abstract-introduction"/>
    <w:p>
      <w:pPr>
        <w:pStyle w:val="Heading2"/>
      </w:pPr>
      <w:r>
        <w:t xml:space="preserve">Abstract &amp; Introduction</w:t>
      </w:r>
    </w:p>
    <w:p>
      <w:pPr>
        <w:pStyle w:val="FirstParagraph"/>
      </w:pPr>
      <w:r>
        <w:t xml:space="preserve">In the rapidly modernizing landscape of Qatar Doha , the intersection of traditional cultural practices and modern lifestyle shifts has created a unique public health paradigm. This poster presentation explores the critical, evolving role of the Dietitian in addressing these complex challenges. Historically focused on acute care within hospital settings, dietitians are now at the forefront of preventive medicine, chronic disease management, and national wellness initiatives aligned with Qatar National Vision 2030.</w:t>
      </w:r>
    </w:p>
    <w:p>
      <w:pPr>
        <w:pStyle w:val="BodyText"/>
      </w:pPr>
      <w:r>
        <w:t xml:space="preserve">As one of the fastest-growing economies in the Middle East , Doha presents a distinctive demographic profile. While infectious diseases remain a concern globally , non-communicable diseases ( NCDs ) such as diabetes mellitus, obesity, cardiovascular disease, and hypertension have emerged as critical public health threats. The dietitian is uniquely positioned to mitigate these risks through personalized nutritional counseling, community education, and policy advocacy.</w:t>
      </w:r>
    </w:p>
    <w:p>
      <w:pPr>
        <w:pStyle w:val="BodyText"/>
      </w:pPr>
      <w:r>
        <w:rPr>
          <w:bCs/>
          <w:b/>
        </w:rPr>
        <w:t xml:space="preserve">Key Focus :</w:t>
      </w:r>
      <w:r>
        <w:t xml:space="preserve"> </w:t>
      </w:r>
      <w:r>
        <w:t xml:space="preserve">Bridging the gap between clinical nutrition science and culturally competent care in the Qatari context .</w:t>
      </w:r>
    </w:p>
    <w:bookmarkEnd w:id="21"/>
    <w:bookmarkStart w:id="23" w:name="the-qatari-health-context"/>
    <w:p>
      <w:pPr>
        <w:pStyle w:val="Heading2"/>
      </w:pPr>
      <w:r>
        <w:t xml:space="preserve">The Qatari Health Context</w:t>
      </w:r>
    </w:p>
    <w:p>
      <w:pPr>
        <w:pStyle w:val="FirstParagraph"/>
      </w:pPr>
      <w:r>
        <w:t xml:space="preserve">To understand the necessity of a robust dietetic profession in Qatar Doha , one must analyze specific demographic and epidemiological data. According to recent studies by the Ministry of Public Health (MOPH) in Qatar, the prevalence of obesity and type 2 diabetes is among the highest globally.</w:t>
      </w:r>
    </w:p>
    <w:bookmarkStart w:id="22" w:name="epidemiological-drivers"/>
    <w:p>
      <w:pPr>
        <w:pStyle w:val="Heading3"/>
      </w:pPr>
      <w:r>
        <w:t xml:space="preserve">Epidemiological Drivers</w:t>
      </w:r>
    </w:p>
    <w:p>
      <w:pPr>
        <w:numPr>
          <w:ilvl w:val="0"/>
          <w:numId w:val="1001"/>
        </w:numPr>
        <w:pStyle w:val="Compact"/>
      </w:pPr>
      <w:r>
        <w:rPr>
          <w:bCs/>
          <w:b/>
        </w:rPr>
        <w:t xml:space="preserve">High Prevalence of NCDs:</w:t>
      </w:r>
      <w:r>
        <w:t xml:space="preserve">The lifestyle associated with rapid urbanization in Doha has contributed to sedentary behavior. The dietitian plays a pivotal role in reversing these trends through targeted dietary interventions.</w:t>
      </w:r>
    </w:p>
    <w:p>
      <w:pPr>
        <w:numPr>
          <w:ilvl w:val="0"/>
          <w:numId w:val="1001"/>
        </w:numPr>
        <w:pStyle w:val="Compact"/>
      </w:pPr>
      <w:r>
        <w:rPr>
          <w:bCs/>
          <w:b/>
        </w:rPr>
        <w:t xml:space="preserve">Cultural Dietary Patterns :</w:t>
      </w:r>
      <w:r>
        <w:t xml:space="preserve"> </w:t>
      </w:r>
      <w:r>
        <w:t xml:space="preserve">Traditional Qatari cuisine is rich and nutritious but often high in fats and sugars (e.g., Machboos, Harees ). Modern interpretations must balance heritage with health requirements. Dietitians serve as cultural brokers, helping patients adapt traditional foods to meet modern nutritional standards without losing cultural identity.</w:t>
      </w:r>
    </w:p>
    <w:p>
      <w:pPr>
        <w:numPr>
          <w:ilvl w:val="0"/>
          <w:numId w:val="1001"/>
        </w:numPr>
        <w:pStyle w:val="Compact"/>
      </w:pPr>
      <w:r>
        <w:rPr>
          <w:bCs/>
          <w:b/>
        </w:rPr>
        <w:t xml:space="preserve">Expat Population Dynamics :</w:t>
      </w:r>
      <w:r>
        <w:t xml:space="preserve"> </w:t>
      </w:r>
      <w:r>
        <w:t xml:space="preserve">Qatar Doha is home to a vast international community. Dietitians must navigate diverse dietary needs, religious restrictions (Halal/Kosher), and varied nutritional baselines across different nationalities.</w:t>
      </w:r>
    </w:p>
    <w:bookmarkEnd w:id="22"/>
    <w:bookmarkEnd w:id="23"/>
    <w:bookmarkStart w:id="27" w:name="the-evolving-role-of-the-dietitian"/>
    <w:p>
      <w:pPr>
        <w:pStyle w:val="Heading2"/>
      </w:pPr>
      <w:r>
        <w:t xml:space="preserve">The Evolving Role of the Dietitian</w:t>
      </w:r>
    </w:p>
    <w:p>
      <w:pPr>
        <w:pStyle w:val="FirstParagraph"/>
      </w:pPr>
      <w:r>
        <w:t xml:space="preserve">The traditional image of a dietitian as merely a provider of meal plans is obsolete. In contemporary Qatar Doha , the registered dietitian (RD) operates across multiple domains:</w:t>
      </w:r>
    </w:p>
    <w:bookmarkStart w:id="24" w:name="Xfaccaae48eab045e3b28c1a0fdb43f35151b5f5"/>
    <w:p>
      <w:pPr>
        <w:pStyle w:val="Heading3"/>
      </w:pPr>
      <w:r>
        <w:t xml:space="preserve">Clinical Nutrition &amp; Chronic Disease Management</w:t>
      </w:r>
    </w:p>
    <w:p>
      <w:pPr>
        <w:numPr>
          <w:ilvl w:val="0"/>
          <w:numId w:val="1002"/>
        </w:numPr>
        <w:pStyle w:val="Compact"/>
      </w:pPr>
      <w:r>
        <w:rPr>
          <w:bCs/>
          <w:b/>
        </w:rPr>
        <w:t xml:space="preserve">Hospital Care :</w:t>
      </w:r>
      <w:r>
        <w:t xml:space="preserve">In major institutions such as Hamad Medical Corporation and Sidra Medicine, dietitians work in multidisciplinary teams to manage complex cases including pediatric nutrition, renal diets, and post-surgical recovery.</w:t>
      </w:r>
    </w:p>
    <w:p>
      <w:pPr>
        <w:numPr>
          <w:ilvl w:val="0"/>
          <w:numId w:val="1002"/>
        </w:numPr>
        <w:pStyle w:val="Compact"/>
      </w:pPr>
      <w:r>
        <w:rPr>
          <w:bCs/>
          <w:b/>
        </w:rPr>
        <w:t xml:space="preserve">Digital Health Integration :</w:t>
      </w:r>
      <w:r>
        <w:t xml:space="preserve"> </w:t>
      </w:r>
      <w:r>
        <w:t xml:space="preserve">With the push toward smart healthcare in Qatar Doha , dietitians are increasingly utilizing tele-nutrition platforms. This allows for remote monitoring of patient adherence to dietary plans, a crucial tool in a high-tech urban center.</w:t>
      </w:r>
    </w:p>
    <w:bookmarkEnd w:id="24"/>
    <w:bookmarkStart w:id="25" w:name="community-preventive-health"/>
    <w:p>
      <w:pPr>
        <w:pStyle w:val="Heading3"/>
      </w:pPr>
      <w:r>
        <w:t xml:space="preserve">Community &amp; Preventive Health</w:t>
      </w:r>
    </w:p>
    <w:p>
      <w:pPr>
        <w:numPr>
          <w:ilvl w:val="0"/>
          <w:numId w:val="1003"/>
        </w:numPr>
        <w:pStyle w:val="Compact"/>
      </w:pPr>
      <w:r>
        <w:rPr>
          <w:bCs/>
          <w:b/>
        </w:rPr>
        <w:t xml:space="preserve">School Programs :</w:t>
      </w:r>
      <w:r>
        <w:t xml:space="preserve">Dietitians are developing curricula to combat childhood obesity before it begins. Collaboration with the Ministry of Education ensures that school lunches in Doha meet strict nutritional guidelines.</w:t>
      </w:r>
    </w:p>
    <w:p>
      <w:pPr>
        <w:numPr>
          <w:ilvl w:val="0"/>
          <w:numId w:val="1003"/>
        </w:numPr>
        <w:pStyle w:val="Compact"/>
      </w:pPr>
      <w:r>
        <w:rPr>
          <w:bCs/>
          <w:b/>
        </w:rPr>
        <w:t xml:space="preserve">Public Awareness Campaigns:</w:t>
      </w:r>
      <w:r>
        <w:t xml:space="preserve">Through social media and community workshops, dietitians educate the public on reading food labels, understanding portion control, and identifying hidden sugars in processed foods prevalent in Doha’s supermarkets.</w:t>
      </w:r>
    </w:p>
    <w:bookmarkEnd w:id="25"/>
    <w:bookmarkStart w:id="26" w:name="food-security-policy"/>
    <w:p>
      <w:pPr>
        <w:pStyle w:val="Heading3"/>
      </w:pPr>
      <w:r>
        <w:t xml:space="preserve">Food Security &amp; Policy</w:t>
      </w:r>
    </w:p>
    <w:p>
      <w:pPr>
        <w:pStyle w:val="FirstParagraph"/>
      </w:pPr>
      <w:r>
        <w:t xml:space="preserve">In alignment with Qatar National Vision 2030 , which emphasizes sustainable development and food security, dietitians contribute to national policy. They advise on the nutritional quality of imported goods, support local agricultural initiatives (such as vertical farming in Doha), and ensure that emergency food stocks are nutritionally adequate.</w:t>
      </w:r>
    </w:p>
    <w:bookmarkEnd w:id="26"/>
    <w:bookmarkEnd w:id="27"/>
    <w:bookmarkStart w:id="29" w:name="X532382a8099a4d749280008ff13d8be31fbfe88"/>
    <w:p>
      <w:pPr>
        <w:pStyle w:val="Heading2"/>
      </w:pPr>
      <w:r>
        <w:t xml:space="preserve">Case Study: Managing Type 2 Diabetes in an Urban Setting</w:t>
      </w:r>
    </w:p>
    <w:p>
      <w:pPr>
        <w:pStyle w:val="FirstParagraph"/>
      </w:pPr>
      <w:r>
        <w:t xml:space="preserve">This poster highlights a representative case study from a private practice in West Bay, Doha. A 45-year-old male with newly diagnosed Type 2 Diabetes and obesity presented with significant dietary misconceptions rooted in cultural norms regarding "healthy" fats (ghee/lamb fat).</w:t>
      </w:r>
    </w:p>
    <w:bookmarkStart w:id="28" w:name="intervention-strategy"/>
    <w:p>
      <w:pPr>
        <w:pStyle w:val="Heading3"/>
      </w:pPr>
      <w:r>
        <w:t xml:space="preserve">Intervention Strategy</w:t>
      </w:r>
    </w:p>
    <w:p>
      <w:pPr>
        <w:numPr>
          <w:ilvl w:val="0"/>
          <w:numId w:val="1004"/>
        </w:numPr>
        <w:pStyle w:val="Compact"/>
      </w:pPr>
      <w:r>
        <w:rPr>
          <w:bCs/>
          <w:b/>
        </w:rPr>
        <w:t xml:space="preserve">Cultural Adaptation :</w:t>
      </w:r>
      <w:r>
        <w:t xml:space="preserve"> </w:t>
      </w:r>
      <w:r>
        <w:t xml:space="preserve">Instead of prohibiting traditional dishes, the dietitian modified recipes. For instance, replacing heavy ghee with olive oil and increasing vegetable volume in rice dishes.</w:t>
      </w:r>
    </w:p>
    <w:p>
      <w:pPr>
        <w:numPr>
          <w:ilvl w:val="0"/>
          <w:numId w:val="1004"/>
        </w:numPr>
        <w:pStyle w:val="Compact"/>
      </w:pPr>
      <w:r>
        <w:rPr>
          <w:bCs/>
          <w:b/>
        </w:rPr>
        <w:t xml:space="preserve">Behavioral Modification :</w:t>
      </w:r>
      <w:r>
        <w:t xml:space="preserve"> </w:t>
      </w:r>
      <w:r>
        <w:t xml:space="preserve">Utilizing motivational interviewing techniques to address emotional eating habits associated with stress in high-pressure professional environments common in Doha.</w:t>
      </w:r>
    </w:p>
    <w:p>
      <w:pPr>
        <w:numPr>
          <w:ilvl w:val="0"/>
          <w:numId w:val="1004"/>
        </w:numPr>
        <w:pStyle w:val="Compact"/>
      </w:pPr>
      <w:r>
        <w:rPr>
          <w:bCs/>
          <w:b/>
        </w:rPr>
        <w:t xml:space="preserve">Outcome:</w:t>
      </w:r>
      <w:r>
        <w:t xml:space="preserve"> </w:t>
      </w:r>
      <w:r>
        <w:t xml:space="preserve">After six months, the patient achieved a 15% reduction in HbA1c levels and a significant improvement in lipid profiles, demonstrating that culturally sensitive dietetic care is highly effective.</w:t>
      </w:r>
    </w:p>
    <w:bookmarkEnd w:id="28"/>
    <w:bookmarkEnd w:id="29"/>
    <w:bookmarkStart w:id="30" w:name="challenges-future-directions"/>
    <w:p>
      <w:pPr>
        <w:pStyle w:val="Heading2"/>
      </w:pPr>
      <w:r>
        <w:t xml:space="preserve">Challenges &amp; Future Directions</w:t>
      </w:r>
    </w:p>
    <w:p>
      <w:pPr>
        <w:pStyle w:val="FirstParagraph"/>
      </w:pPr>
      <w:r>
        <w:t xml:space="preserve">Despite the progress, several challenges remain for the dietetic profession in Qatar Doha:</w:t>
      </w:r>
    </w:p>
    <w:p>
      <w:pPr>
        <w:numPr>
          <w:ilvl w:val="0"/>
          <w:numId w:val="1005"/>
        </w:numPr>
        <w:pStyle w:val="Compact"/>
      </w:pPr>
      <w:r>
        <w:rPr>
          <w:bCs/>
          <w:b/>
        </w:rPr>
        <w:t xml:space="preserve">Literacy Levels :</w:t>
      </w:r>
      <w:r>
        <w:t xml:space="preserve">Nutritional literacy varies significantly across demographics. Dietitians must create multilingual materials (Arabic, English, Urdu, Tagalog) to ensure widespread comprehension.</w:t>
      </w:r>
    </w:p>
    <w:p>
      <w:pPr>
        <w:numPr>
          <w:ilvl w:val="0"/>
          <w:numId w:val="1005"/>
        </w:numPr>
        <w:pStyle w:val="Compact"/>
      </w:pPr>
      <w:r>
        <w:rPr>
          <w:bCs/>
          <w:b/>
        </w:rPr>
        <w:t xml:space="preserve">Regulatory Framework:</w:t>
      </w:r>
      <w:r>
        <w:t xml:space="preserve">There is a continued push for stricter regulation of food marketing and clearer labeling laws to protect consumers from misleading health claims on products available in Qatar Doha.</w:t>
      </w:r>
    </w:p>
    <w:p>
      <w:pPr>
        <w:numPr>
          <w:ilvl w:val="0"/>
          <w:numId w:val="1005"/>
        </w:numPr>
        <w:pStyle w:val="Compact"/>
      </w:pPr>
      <w:r>
        <w:rPr>
          <w:bCs/>
          <w:b/>
        </w:rPr>
        <w:t xml:space="preserve">Evidence-Based Practice :</w:t>
      </w:r>
      <w:r>
        <w:t xml:space="preserve">Promoting rigorous research within the local context is vital. More localized studies are needed to understand how specific Qatari genetic factors interact with dietary choices.</w:t>
      </w:r>
    </w:p>
    <w:p>
      <w:pPr>
        <w:pStyle w:val="FirstParagraph"/>
      </w:pPr>
      <w:r>
        <w:t xml:space="preserve">The future of dietetics in Qatar lies in integration. We envision a system where every primary healthcare visit includes a nutritional assessment, supported by AI-driven dietary tracking tools tailored to Halal and local cuisines.</w:t>
      </w:r>
    </w:p>
    <w:bookmarkEnd w:id="30"/>
    <w:bookmarkStart w:id="31" w:name="conclusion"/>
    <w:p>
      <w:pPr>
        <w:pStyle w:val="Heading2"/>
      </w:pPr>
      <w:r>
        <w:t xml:space="preserve">Conclusion</w:t>
      </w:r>
    </w:p>
    <w:p>
      <w:pPr>
        <w:pStyle w:val="FirstParagraph"/>
      </w:pPr>
      <w:r>
        <w:t xml:space="preserve">The role of the Dietitian in Qatar Doha is no longer peripheral; it is central to the nation's health strategy. By leveraging cultural competence, embracing technological advancements, and advocating for policy changes, dietitians are instrumental in combating the NCD epidemic. As Qatar continues its journey toward a sustainable future as outlined in Vision 2030 , the expertise of dietitians will be indispensable in fostering a healthier, more resilient population.</w:t>
      </w:r>
    </w:p>
    <w:p>
      <w:pPr>
        <w:pStyle w:val="BodyText"/>
      </w:pPr>
      <w:r>
        <w:t xml:space="preserve">We call upon healthcare stakeholders, educational institutions, and policymakers to further support the expansion of dietetic services and research opportunities within Qatar Doha.</w:t>
      </w:r>
    </w:p>
    <w:bookmarkEnd w:id="31"/>
    <w:bookmarkStart w:id="32" w:name="references"/>
    <w:p>
      <w:pPr>
        <w:pStyle w:val="Heading2"/>
      </w:pPr>
      <w:r>
        <w:t xml:space="preserve">References</w:t>
      </w:r>
    </w:p>
    <w:p>
      <w:pPr>
        <w:numPr>
          <w:ilvl w:val="0"/>
          <w:numId w:val="1006"/>
        </w:numPr>
        <w:pStyle w:val="Compact"/>
      </w:pPr>
      <w:r>
        <w:t xml:space="preserve">1. Al-Delaimy WK, et al. (2019). Obesity and Diabetes in Qatar: An Epidemiological Overview.</w:t>
      </w:r>
    </w:p>
    <w:p>
      <w:pPr>
        <w:numPr>
          <w:ilvl w:val="0"/>
          <w:numId w:val="1006"/>
        </w:numPr>
        <w:pStyle w:val="Compact"/>
      </w:pPr>
      <w:r>
        <w:t xml:space="preserve">2. Qatar National Vision 2030 - Health Sector Strategy.</w:t>
      </w:r>
    </w:p>
    <w:p>
      <w:pPr>
        <w:numPr>
          <w:ilvl w:val="0"/>
          <w:numId w:val="1006"/>
        </w:numPr>
        <w:pStyle w:val="Compact"/>
      </w:pPr>
      <w:r>
        <w:t xml:space="preserve">3. Ministry of Public Health, State of Qatar Annual Reports on Non-Communicable Diseases.</w:t>
      </w:r>
    </w:p>
    <w:p>
      <w:pPr>
        <w:numPr>
          <w:ilvl w:val="0"/>
          <w:numId w:val="1006"/>
        </w:numPr>
        <w:pStyle w:val="Compact"/>
      </w:pPr>
      <w:r>
        <w:t xml:space="preserve">4. American Dietetic Association (Academy of Nutrition and Dietetics). Position Papers on Chronic Disease Prevention.</w:t>
      </w:r>
    </w:p>
    <w:p>
      <w:pPr>
        <w:pStyle w:val="FirstParagraph"/>
      </w:pPr>
      <w:r>
        <w:t xml:space="preserve">© 2023 Academic Health Symposium | All rights reserved | Presented in Doha, Qatar</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Dietitian in Qatar Doha</dc:title>
  <dc:creator/>
  <dc:language>en</dc:language>
  <cp:keywords/>
  <dcterms:created xsi:type="dcterms:W3CDTF">2026-07-29T07:39:50Z</dcterms:created>
  <dcterms:modified xsi:type="dcterms:W3CDTF">2026-07-29T07:39:50Z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