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 Simulating a poster width *//* Adjusted for standard academic flow */</w:t>
      </w:r>
    </w:p>
    <w:bookmarkStart w:id="20" w:name="Xc770f663f3713cc9c4aba8cececb8c34d1e3a39"/>
    <w:p>
      <w:pPr>
        <w:pStyle w:val="Heading1"/>
      </w:pPr>
      <w:r>
        <w:t xml:space="preserve">Bridging Tradition and Modernity: The Critical Role of the Dietitian in Saudi Arabia, Jeddah</w:t>
      </w:r>
    </w:p>
    <w:p>
      <w:pPr>
        <w:pStyle w:val="FirstParagraph"/>
      </w:pPr>
      <w:r>
        <w:t xml:space="preserve">{"Simulating a poster width *//* Adjusted for standard academic flow */</w:t>
      </w:r>
    </w:p>
    <w:p>
      <w:pPr>
        <w:pStyle w:val="BodyText"/>
      </w:pPr>
      <w:r>
        <w:t xml:space="preserve">Addressing the Dual Burden of Malnutrition through Cultural Competence and Evidence-Based Practice</w:t>
      </w:r>
    </w:p>
    <w:p>
      <w:pPr>
        <w:pStyle w:val="BodyText"/>
      </w:pPr>
      <w:r>
        <w:t xml:space="preserve">"}</w:t>
      </w:r>
    </w:p>
    <w:bookmarkEnd w:id="20"/>
    <w:p>
      <w:pPr>
        <w:pStyle w:val="BodyText"/>
      </w:pPr>
      <w:r>
        <w:t xml:space="preserve">{/* Simulating a poster width *//* Adjusted for standard academic flow */</w:t>
      </w:r>
    </w:p>
    <w:p>
      <w:pPr>
        <w:pStyle w:val="BodyText"/>
      </w:pPr>
      <w:r>
        <w:t xml:space="preserve">Prepared for Academic Dissemination</w:t>
      </w:r>
    </w:p>
    <w:p>
      <w:pPr>
        <w:pStyle w:val="BodyText"/>
      </w:pPr>
      <w:r>
        <w:t xml:space="preserve">{"Simulating a poster width *//* Adjusted for standard academic flow */</w:t>
      </w:r>
    </w:p>
    <w:p>
      <w:pPr>
        <w:pStyle w:val="BodyText"/>
      </w:pPr>
      <w:r>
        <w:t xml:space="preserve">Focus Region: Jeddah, Saudi Arabia | Context: Public Health &amp; Clinical Nutrition</w:t>
      </w:r>
    </w:p>
    <w:p>
      <w:pPr>
        <w:pStyle w:val="BodyText"/>
      </w:pPr>
      <w:r>
        <w:t xml:space="preserve">"}</w:t>
      </w:r>
    </w:p>
    <w:p>
      <w:pPr>
        <w:pStyle w:val="BodyText"/>
      </w:pPr>
      <w:r>
        <w:t xml:space="preserve">{/* Simulating a poster width *//* Adjusted for standard academic flow */</w:t>
      </w:r>
    </w:p>
    <w:p>
      <w:pPr>
        <w:pStyle w:val="BodyText"/>
      </w:pPr>
      <w:r>
        <w:t xml:space="preserve">{/* Simulating a poster width *//* Adjusted for standard academic flow */</w:t>
      </w:r>
    </w:p>
    <w:bookmarkStart w:id="21" w:name="introduction-the-public-health-context"/>
    <w:p>
      <w:pPr>
        <w:pStyle w:val="Heading2"/>
      </w:pPr>
      <w:r>
        <w:t xml:space="preserve">Introduction: The Public Health Context</w:t>
      </w:r>
    </w:p>
    <w:p>
      <w:pPr>
        <w:pStyle w:val="FirstParagraph"/>
      </w:pPr>
      <w:r>
        <w:t xml:space="preserve">{"Simulating a poster width *//* Adjusted for standard academic flow */</w:t>
      </w:r>
    </w:p>
    <w:p>
      <w:pPr>
        <w:pStyle w:val="BodyText"/>
      </w:pPr>
      <w:r>
        <w:t xml:space="preserve">The Kingdom of Saudi Arabia is undergoing a rapid epidemiological transition. Once characterized primarily by undernutrition, the nation now faces a significant "dual burden" of malnutrition. This includes rising rates of obesity, type 2 diabetes mellitus, cardiovascular diseases, and micronutrient deficiencies. Within this complex landscape, the role of the</w:t>
      </w:r>
      <w:r>
        <w:t xml:space="preserve"> </w:t>
      </w:r>
      <w:r>
        <w:rPr>
          <w:bCs/>
          <w:b/>
        </w:rPr>
        <w:t xml:space="preserve">Dietitian</w:t>
      </w:r>
      <w:r>
        <w:t xml:space="preserve"> </w:t>
      </w:r>
      <w:r>
        <w:t xml:space="preserve">has evolved from a peripheral advisory position to a central pillar in healthcare delivery.</w:t>
      </w:r>
    </w:p>
    <w:p>
      <w:pPr>
        <w:pStyle w:val="BodyText"/>
      </w:pPr>
      <w:r>
        <w:t xml:space="preserve">{"Simulating a poster width *//* Adjusted for standard academic flow */</w:t>
      </w:r>
    </w:p>
    <w:p>
      <w:pPr>
        <w:pStyle w:val="BodyText"/>
      </w:pPr>
      <w:r>
        <w:t xml:space="preserve">Jeddah, as the economic capital and second-largest city of Saudi Arabia located on the coast of the Red Sea, presents unique nutritional challenges. With its status as a major gateway for Hajj and Umrah pilgrims, Jeddah hosts a transient population with diverse dietary habits alongside a growing permanent urban resident base. The local healthcare infrastructure is expanding rapidly under Vision 2030, which prioritizes preventive healthcare and wellness. This poster outlines how Dietitians in Jeddah are uniquely positioned to address these challenges by integrating clinical expertise with deep cultural understanding.</w:t>
      </w:r>
    </w:p>
    <w:p>
      <w:pPr>
        <w:pStyle w:val="BodyText"/>
      </w:pPr>
      <w:r>
        <w:t xml:space="preserve">"}</w:t>
      </w:r>
    </w:p>
    <w:bookmarkEnd w:id="21"/>
    <w:p>
      <w:pPr>
        <w:pStyle w:val="BodyText"/>
      </w:pPr>
      <w:r>
        <w:t xml:space="preserve">{/* Simulating a poster width *//* Adjusted for standard academic flow */</w:t>
      </w:r>
    </w:p>
    <w:bookmarkStart w:id="22" w:name="cultural-competence-a-core-competency"/>
    <w:p>
      <w:pPr>
        <w:pStyle w:val="Heading2"/>
      </w:pPr>
      <w:r>
        <w:t xml:space="preserve">Cultural Competence: A Core Competency</w:t>
      </w:r>
    </w:p>
    <w:p>
      <w:pPr>
        <w:pStyle w:val="FirstParagraph"/>
      </w:pPr>
      <w:r>
        <w:t xml:space="preserve">{"Simulating a poster width *//* Adjusted academic flow */</w:t>
      </w:r>
    </w:p>
    <w:p>
      <w:pPr>
        <w:pStyle w:val="BodyText"/>
      </w:pPr>
      <w:r>
        <w:t xml:space="preserve">For a Dietitian practicing in Saudi Arabia, particularly in the culturally rich environment of Jeddah, technical knowledge of macronutrients is insufficient without cultural competence. The traditional diet of the Hijaz region involves specific staple foods such as</w:t>
      </w:r>
      <w:r>
        <w:t xml:space="preserve"> </w:t>
      </w:r>
      <w:r>
        <w:rPr>
          <w:iCs/>
          <w:i/>
        </w:rPr>
        <w:t xml:space="preserve">Kabsa</w:t>
      </w:r>
      <w:r>
        <w:t xml:space="preserve">,</w:t>
      </w:r>
      <w:r>
        <w:t xml:space="preserve"> </w:t>
      </w:r>
      <w:r>
        <w:rPr>
          <w:iCs/>
          <w:i/>
        </w:rPr>
        <w:t xml:space="preserve">Margoog</w:t>
      </w:r>
      <w:r>
        <w:t xml:space="preserve">, and various rice dishes that are often calorie-dense but nutrient-poor if prepared with excessive oils and refined sugars.</w:t>
      </w:r>
    </w:p>
    <w:p>
      <w:pPr>
        <w:pStyle w:val="BodyText"/>
      </w:pPr>
      <w:r>
        <w:t xml:space="preserve">{"Simulating a poster width *//* Adjusted for standard academic flow */</w:t>
      </w:r>
    </w:p>
    <w:p>
      <w:pPr>
        <w:pStyle w:val="BodyText"/>
      </w:pPr>
      <w:r>
        <w:t xml:space="preserve">The Dietitian must navigate the social fabric of dining. In Jeddah, food is frequently consumed in large communal gatherings, often late at night. A successful nutritional intervention cannot simply prescribe a "Western-style" low-calorie diet that alienates the patient from their social and religious practices. Instead, the Dietitian acts as a cultural broker.</w:t>
      </w:r>
    </w:p>
    <w:p>
      <w:pPr>
        <w:pStyle w:val="BodyText"/>
      </w:pPr>
      <w:r>
        <w:t xml:space="preserve">{"Simulating a poster width *//* Adjusted for standard academic flow */</w:t>
      </w:r>
    </w:p>
    <w:p>
      <w:pPr>
        <w:numPr>
          <w:ilvl w:val="0"/>
          <w:numId w:val="1001"/>
        </w:numPr>
        <w:pStyle w:val="Compact"/>
      </w:pPr>
      <w:r>
        <w:rPr>
          <w:bCs/>
          <w:b/>
        </w:rPr>
        <w:t xml:space="preserve">Ramadan Management:</w:t>
      </w:r>
      <w:r>
        <w:t xml:space="preserve"> </w:t>
      </w:r>
      <w:r>
        <w:t xml:space="preserve">Dietitians play a crucial role in educating patients on maintaining hydration and balanced blood sugar levels during fasting months, adjusting medication timing, and selecting nutritious</w:t>
      </w:r>
      <w:r>
        <w:t xml:space="preserve"> </w:t>
      </w:r>
      <w:r>
        <w:rPr>
          <w:iCs/>
          <w:i/>
        </w:rPr>
        <w:t xml:space="preserve">Iftar</w:t>
      </w:r>
      <w:r>
        <w:t xml:space="preserve"> </w:t>
      </w:r>
      <w:r>
        <w:t xml:space="preserve">(breaking fast) meals.</w:t>
      </w:r>
    </w:p>
    <w:p>
      <w:pPr>
        <w:numPr>
          <w:ilvl w:val="0"/>
          <w:numId w:val="1001"/>
        </w:numPr>
        <w:pStyle w:val="Compact"/>
      </w:pPr>
      <w:r>
        <w:rPr>
          <w:bCs/>
          <w:b/>
        </w:rPr>
        <w:t xml:space="preserve">Hospitality Norms:</w:t>
      </w:r>
      <w:r>
        <w:t xml:space="preserve"> </w:t>
      </w:r>
      <w:r>
        <w:t xml:space="preserve">Refusing food in Saudi culture can be seen as impolite. Dietitians teach patients how to politely modify portions of sweet tea and sweets, which are central to hospitality, without causing social friction.</w:t>
      </w:r>
    </w:p>
    <w:p>
      <w:pPr>
        <w:numPr>
          <w:ilvl w:val="0"/>
          <w:numId w:val="1001"/>
        </w:numPr>
        <w:pStyle w:val="Compact"/>
      </w:pPr>
      <w:r>
        <w:rPr>
          <w:bCs/>
          <w:b/>
        </w:rPr>
        <w:t xml:space="preserve">Local Food Substitution:</w:t>
      </w:r>
      <w:r>
        <w:t xml:space="preserve"> </w:t>
      </w:r>
      <w:r>
        <w:t xml:space="preserve">Recommending local alternatives such as dates (in moderation) instead of refined sugars, or using traditional spices like turmeric and cumin which have anti-inflammatory properties, rather than prescribing imported supplements.</w:t>
      </w:r>
    </w:p>
    <w:p>
      <w:pPr>
        <w:pStyle w:val="FirstParagraph"/>
      </w:pPr>
      <w:r>
        <w:t xml:space="preserve">"}</w:t>
      </w:r>
    </w:p>
    <w:bookmarkEnd w:id="22"/>
    <w:p>
      <w:pPr>
        <w:pStyle w:val="BodyText"/>
      </w:pPr>
      <w:r>
        <w:t xml:space="preserve">{/* Simulating a poster width *//* Adjusted for standard academic flow */</w:t>
      </w:r>
    </w:p>
    <w:bookmarkStart w:id="23" w:name="dietitian-in-the-multidisciplinary-team"/>
    <w:p>
      <w:pPr>
        <w:pStyle w:val="Heading2"/>
      </w:pPr>
      <w:r>
        <w:t xml:space="preserve">Dietitian in the Multidisciplinary Team</w:t>
      </w:r>
    </w:p>
    <w:p>
      <w:pPr>
        <w:pStyle w:val="FirstParagraph"/>
      </w:pPr>
      <w:r>
        <w:t xml:space="preserve">{"Simulating a poster width *//* Adjusted for standard academic flow */</w:t>
      </w:r>
    </w:p>
    <w:p>
      <w:pPr>
        <w:pStyle w:val="BodyText"/>
      </w:pPr>
      <w:r>
        <w:t xml:space="preserve">In Jeddah’s leading hospitals and primary healthcare centers, such as King Abdulaziz Medical City (KAMC) and Dr. Soliman Fakeeh Hospital, Dietitians are increasingly embedded within multidisciplinary teams.</w:t>
      </w:r>
    </w:p>
    <w:p>
      <w:pPr>
        <w:pStyle w:val="BodyText"/>
      </w:pPr>
      <w:r>
        <w:t xml:space="preserve">{"Simulating a poster width *//* Adjusted for standard academic flow */</w:t>
      </w:r>
    </w:p>
    <w:p>
      <w:pPr>
        <w:pStyle w:val="BodyText"/>
      </w:pPr>
      <w:r>
        <w:t xml:space="preserve">The integration of the</w:t>
      </w:r>
      <w:r>
        <w:t xml:space="preserve"> </w:t>
      </w:r>
      <w:r>
        <w:rPr>
          <w:bCs/>
          <w:b/>
        </w:rPr>
        <w:t xml:space="preserve">Dietitian</w:t>
      </w:r>
      <w:r>
        <w:t xml:space="preserve"> </w:t>
      </w:r>
      <w:r>
        <w:t xml:space="preserve">is vital in the management of:</w:t>
      </w:r>
    </w:p>
    <w:p>
      <w:pPr>
        <w:pStyle w:val="BodyText"/>
      </w:pPr>
      <w:r>
        <w:t xml:space="preserve">{"Simulating a poster width *//* Adjusted for standard academic flow */</w:t>
      </w:r>
    </w:p>
    <w:p>
      <w:pPr>
        <w:numPr>
          <w:ilvl w:val="0"/>
          <w:numId w:val="1002"/>
        </w:numPr>
        <w:pStyle w:val="Compact"/>
      </w:pPr>
      <w:r>
        <w:rPr>
          <w:bCs/>
          <w:b/>
        </w:rPr>
        <w:t xml:space="preserve">Type 2 Diabetes:</w:t>
      </w:r>
      <w:r>
        <w:t xml:space="preserve"> </w:t>
      </w:r>
      <w:r>
        <w:t xml:space="preserve">Given that Saudi Arabia has one of the highest prevalence rates of diabetes globally, Dietitians provide Medical Nutrition Therapy (MNT) which is proven to lower HbA1c levels more effectively than medication alone.</w:t>
      </w:r>
    </w:p>
    <w:p>
      <w:pPr>
        <w:numPr>
          <w:ilvl w:val="0"/>
          <w:numId w:val="1002"/>
        </w:numPr>
        <w:pStyle w:val="Compact"/>
      </w:pPr>
      <w:r>
        <w:rPr>
          <w:bCs/>
          <w:b/>
        </w:rPr>
        <w:t xml:space="preserve">Pediatric Obesity:</w:t>
      </w:r>
      <w:r>
        <w:t xml:space="preserve"> </w:t>
      </w:r>
      <w:r>
        <w:t xml:space="preserve">With childhood obesity rising due to sedentary lifestyles and high consumption of fast food, Dietitians work closely with families to restructure home environments and school lunch plans.</w:t>
      </w:r>
    </w:p>
    <w:p>
      <w:pPr>
        <w:numPr>
          <w:ilvl w:val="0"/>
          <w:numId w:val="1002"/>
        </w:numPr>
        <w:pStyle w:val="Compact"/>
      </w:pPr>
      <w:r>
        <w:rPr>
          <w:bCs/>
          <w:b/>
        </w:rPr>
        <w:t xml:space="preserve">Renal and Cardiac Care:</w:t>
      </w:r>
      <w:r>
        <w:t xml:space="preserve"> </w:t>
      </w:r>
      <w:r>
        <w:t xml:space="preserve">Managing complex conditions such as Chronic Kidney Disease (CKD) requires precise electrolyte management, a specialty area where Dietitians provide essential monitoring to prevent hospital readmissions.</w:t>
      </w:r>
    </w:p>
    <w:p>
      <w:pPr>
        <w:pStyle w:val="FirstParagraph"/>
      </w:pPr>
      <w:r>
        <w:t xml:space="preserve">"}</w:t>
      </w:r>
    </w:p>
    <w:bookmarkEnd w:id="23"/>
    <w:p>
      <w:pPr>
        <w:pStyle w:val="BodyText"/>
      </w:pPr>
      <w:r>
        <w:t xml:space="preserve">{/* Simulating a poster width *//* Adjusted for standard academic flow */</w:t>
      </w:r>
    </w:p>
    <w:bookmarkStart w:id="24" w:name="challenges-in-the-jeddah-context"/>
    <w:p>
      <w:pPr>
        <w:pStyle w:val="Heading2"/>
      </w:pPr>
      <w:r>
        <w:t xml:space="preserve">Challenges in the Jeddah Context</w:t>
      </w:r>
    </w:p>
    <w:p>
      <w:pPr>
        <w:pStyle w:val="FirstParagraph"/>
      </w:pPr>
      <w:r>
        <w:t xml:space="preserve">{"Simulating a poster width *//* Adjusted for standard academic flow */</w:t>
      </w:r>
    </w:p>
    <w:p>
      <w:pPr>
        <w:pStyle w:val="BodyText"/>
      </w:pPr>
      <w:r>
        <w:t xml:space="preserve">Despite advancements, Dietitians in Saudi Arabia face distinct challenges. The food environment in Jeddah is saturated with fast-food outlets and convenience stores offering high-calorie, low-nutrient options. Furthermore, there is still a gap in public awareness regarding the value of professional nutritional counseling.</w:t>
      </w:r>
    </w:p>
    <w:p>
      <w:pPr>
        <w:pStyle w:val="BodyText"/>
      </w:pPr>
      <w:r>
        <w:t xml:space="preserve">{"Simulating a poster width *//* Adjusted for standard academic flow */</w:t>
      </w:r>
    </w:p>
    <w:p>
      <w:pPr>
        <w:pStyle w:val="BodyText"/>
      </w:pPr>
      <w:r>
        <w:t xml:space="preserve">Many patients are accustomed to receiving prescriptions rather than behavioral advice. Therefore, Dietitians must also engage in health education and motivational interviewing to shift patient mindsets from passive treatment to active self-management.</w:t>
      </w:r>
    </w:p>
    <w:p>
      <w:pPr>
        <w:pStyle w:val="BodyText"/>
      </w:pPr>
      <w:r>
        <w:t xml:space="preserve">{"Simulating a poster width *//* Adjusted for standard academic flow */</w:t>
      </w:r>
    </w:p>
    <w:p>
      <w:pPr>
        <w:pStyle w:val="BodyText"/>
      </w:pPr>
      <w:r>
        <w:t xml:space="preserve">{/* Simulating a poster width *//* Adjusted for standard academic flow */</w:t>
      </w:r>
      <w:r>
        <w:rPr>
          <w:bCs/>
          <w:b/>
        </w:rPr>
        <w:t xml:space="preserve">Key Insight:</w:t>
      </w:r>
      <w:r>
        <w:t xml:space="preserve"> </w:t>
      </w:r>
      <w:r>
        <w:t xml:space="preserve">The rise of digital health platforms in Saudi Arabia offers Dietitians an opportunity to reach the tech-savvy youth population in Jeddah through tele-nutrition services, breaking down barriers to access.</w:t>
      </w:r>
    </w:p>
    <w:p>
      <w:pPr>
        <w:pStyle w:val="BodyText"/>
      </w:pPr>
      <w:r>
        <w:t xml:space="preserve">{"Simulating a poster width *//* Adjusted for standard academic flow */}</w:t>
      </w:r>
    </w:p>
    <w:bookmarkEnd w:id="24"/>
    <w:p>
      <w:pPr>
        <w:pStyle w:val="BodyText"/>
      </w:pPr>
      <w:r>
        <w:t xml:space="preserve">{/* Simulating a poster width *//* Adjusted for standard academic flow */</w:t>
      </w:r>
    </w:p>
    <w:bookmarkStart w:id="25" w:name="conclusion-and-future-directions"/>
    <w:p>
      <w:pPr>
        <w:pStyle w:val="Heading2"/>
      </w:pPr>
      <w:r>
        <w:t xml:space="preserve">Conclusion and Future Directions</w:t>
      </w:r>
    </w:p>
    <w:p>
      <w:pPr>
        <w:pStyle w:val="FirstParagraph"/>
      </w:pPr>
      <w:r>
        <w:t xml:space="preserve">{"Simulating a poster width *//* Adjusted for standard academic flow */</w:t>
      </w:r>
    </w:p>
    <w:p>
      <w:pPr>
        <w:pStyle w:val="BodyText"/>
      </w:pPr>
      <w:r>
        <w:t xml:space="preserve">The profession of Dietetics in Saudi Arabia, Jeddah, is at an inflection point. As the Kingdom strives toward Vision 2030’s goal of improving quality of life and reducing healthcare costs through prevention, the</w:t>
      </w:r>
      <w:r>
        <w:t xml:space="preserve"> </w:t>
      </w:r>
      <w:r>
        <w:rPr>
          <w:bCs/>
          <w:b/>
        </w:rPr>
        <w:t xml:space="preserve">Dietitian</w:t>
      </w:r>
      <w:r>
        <w:t xml:space="preserve"> </w:t>
      </w:r>
      <w:r>
        <w:t xml:space="preserve">becomes a critical asset.</w:t>
      </w:r>
    </w:p>
    <w:p>
      <w:pPr>
        <w:pStyle w:val="BodyText"/>
      </w:pPr>
      <w:r>
        <w:t xml:space="preserve">{"Simulating a poster width *//* Adjusted for standard academic flow */</w:t>
      </w:r>
    </w:p>
    <w:p>
      <w:pPr>
        <w:pStyle w:val="BodyText"/>
      </w:pPr>
      <w:r>
        <w:t xml:space="preserve">Future efforts must focus on:</w:t>
      </w:r>
    </w:p>
    <w:p>
      <w:pPr>
        <w:pStyle w:val="BodyText"/>
      </w:pPr>
      <w:r>
        <w:t xml:space="preserve">{"Simulating a poster width *//* Adjusted for standard academic flow */</w:t>
      </w:r>
    </w:p>
    <w:p>
      <w:pPr>
        <w:numPr>
          <w:ilvl w:val="0"/>
          <w:numId w:val="1003"/>
        </w:numPr>
        <w:pStyle w:val="Compact"/>
      </w:pPr>
      <w:r>
        <w:rPr>
          <w:bCs/>
          <w:b/>
        </w:rPr>
        <w:t xml:space="preserve">Licensure and Standardization:</w:t>
      </w:r>
      <w:r>
        <w:t xml:space="preserve"> </w:t>
      </w:r>
      <w:r>
        <w:t xml:space="preserve">Strengthening the regulatory frameworks to ensure all practitioners meet high academic and clinical standards.</w:t>
      </w:r>
    </w:p>
    <w:p>
      <w:pPr>
        <w:numPr>
          <w:ilvl w:val="0"/>
          <w:numId w:val="1003"/>
        </w:numPr>
        <w:pStyle w:val="Compact"/>
      </w:pPr>
      <w:r>
        <w:rPr>
          <w:bCs/>
          <w:b/>
        </w:rPr>
        <w:t xml:space="preserve">Research Localization:</w:t>
      </w:r>
      <w:r>
        <w:t xml:space="preserve"> </w:t>
      </w:r>
      <w:r>
        <w:t xml:space="preserve">Encouraging more research on the nutritional epidemiology of the Hijaz region to tailor guidelines specifically for Jeddah’s population rather than relying solely on international data.</w:t>
      </w:r>
    </w:p>
    <w:p>
      <w:pPr>
        <w:numPr>
          <w:ilvl w:val="0"/>
          <w:numId w:val="1003"/>
        </w:numPr>
        <w:pStyle w:val="Compact"/>
      </w:pPr>
      <w:r>
        <w:rPr>
          <w:bCs/>
          <w:b/>
        </w:rPr>
        <w:t xml:space="preserve">Public Policy Advocacy:</w:t>
      </w:r>
      <w:r>
        <w:t xml:space="preserve"> </w:t>
      </w:r>
      <w:r>
        <w:t xml:space="preserve">Dietitians must advocate for policies such as sugar taxes and clearer food labeling to support their clinical work.</w:t>
      </w:r>
    </w:p>
    <w:p>
      <w:pPr>
        <w:pStyle w:val="FirstParagraph"/>
      </w:pPr>
      <w:r>
        <w:t xml:space="preserve">{"Simulating a poster width *//* Adjusted for standard academic flow */</w:t>
      </w:r>
    </w:p>
    <w:p>
      <w:pPr>
        <w:pStyle w:val="BodyText"/>
      </w:pPr>
      <w:r>
        <w:t xml:space="preserve">By blending evidence-based science with the rich cultural tapestry of Saudi Arabia, Dietitians in Jeddah are not just treating disease; they are fostering a healthier, more resilient community.</w:t>
      </w:r>
    </w:p>
    <w:p>
      <w:pPr>
        <w:pStyle w:val="BodyText"/>
      </w:pPr>
      <w:r>
        <w:t xml:space="preserve">"}</w:t>
      </w:r>
    </w:p>
    <w:bookmarkEnd w:id="25"/>
    <w:p>
      <w:pPr>
        <w:pStyle w:val="BodyText"/>
      </w:pPr>
      <w:r>
        <w:t xml:space="preserve">{/* Simulating a poster width *//* Adjusted for standard academic flow */</w:t>
      </w:r>
    </w:p>
    <w:p>
      <w:pPr>
        <w:pStyle w:val="BodyText"/>
      </w:pPr>
      <w:r>
        <w:rPr>
          <w:bCs/>
          <w:b/>
        </w:rPr>
        <w:t xml:space="preserve">Contact &amp; References:</w:t>
      </w:r>
    </w:p>
    <w:p>
      <w:pPr>
        <w:pStyle w:val="BodyText"/>
      </w:pPr>
      <w:r>
        <w:t xml:space="preserve">{"Simulating a poster width *//* Adjusted for standard academic flow */</w:t>
      </w:r>
    </w:p>
    <w:p>
      <w:pPr>
        <w:pStyle w:val="BodyText"/>
      </w:pPr>
      <w:r>
        <w:t xml:space="preserve">This academic poster presentation highlights the essential functions of Dietitians within the Saudi Arabian healthcare sector, with specific relevance to Jeddah.</w:t>
      </w:r>
    </w:p>
    <w:p>
      <w:pPr>
        <w:pStyle w:val="BodyText"/>
      </w:pPr>
      <w:r>
        <w:t xml:space="preserve">{"Simulating a poster width *//* Adjusted for standard academic flow */</w:t>
      </w:r>
    </w:p>
    <w:p>
      <w:pPr>
        <w:pStyle w:val="BodyText"/>
      </w:pPr>
      <w:r>
        <w:rPr>
          <w:iCs/>
          <w:i/>
        </w:rPr>
        <w:t xml:space="preserve">Keywords: Nutrition Therapy, Public Health Saudi Arabia, Cultural Competence in Healthcare, Obesity Management Jeddah</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Evolving Role of the Dietitian in Saudi Arabia, Jeddah</dc:title>
  <dc:creator/>
  <dc:language>en</dc:language>
  <cp:keywords/>
  <dcterms:created xsi:type="dcterms:W3CDTF">2026-07-29T03:08:57Z</dcterms:created>
  <dcterms:modified xsi:type="dcterms:W3CDTF">2026-07-29T03:08:57Z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