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Singapore’s</w:t>
      </w:r>
      <w:r>
        <w:t xml:space="preserve"> </w:t>
      </w:r>
      <w:r>
        <w:t xml:space="preserve">Healthcare</w:t>
      </w:r>
      <w:r>
        <w:t xml:space="preserve"> </w:t>
      </w:r>
      <w:r>
        <w:t xml:space="preserve">Landscape</w:t>
      </w:r>
    </w:p>
    <w:bookmarkStart w:id="20" w:name="X41cf84b15f384d77b5706e7507441399e4e881e"/>
    <w:p>
      <w:pPr>
        <w:pStyle w:val="Heading1"/>
      </w:pPr>
      <w:r>
        <w:t xml:space="preserve">The Strategic Integration of the Dietitian in Singapore's Public Health Framework</w:t>
      </w:r>
    </w:p>
    <w:p>
      <w:pPr>
        <w:pStyle w:val="FirstParagraph"/>
      </w:pPr>
      <w:r>
        <w:t xml:space="preserve">Navigating the Shift from Curative to Preventive Care in a High-Density Urban Environment</w:t>
      </w:r>
    </w:p>
    <w:bookmarkEnd w:id="20"/>
    <w:bookmarkStart w:id="21" w:name="introduction-context"/>
    <w:p>
      <w:pPr>
        <w:pStyle w:val="Heading2"/>
      </w:pPr>
      <w:r>
        <w:t xml:space="preserve">Introduction &amp; Context</w:t>
      </w:r>
    </w:p>
    <w:p>
      <w:pPr>
        <w:pStyle w:val="FirstParagraph"/>
      </w:pPr>
      <w:r>
        <w:t xml:space="preserve">Singapore stands at a critical juncture in its healthcare evolution. As one of the world's most developed nations, Singapore has successfully conquered infectious diseases but now faces a rising tide of non-communicable diseases (NCDs). Among the leading contributors to mortality and morbidity are diabetes, cardiovascular disease, hypertension, and obesity. In this complex epidemiological landscape, the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emerges not merely as a supportive role but as a pivotal clinical partner in primary care settings.</w:t>
      </w:r>
    </w:p>
    <w:p>
      <w:pPr>
        <w:pStyle w:val="BodyText"/>
      </w:pPr>
      <w:r>
        <w:t xml:space="preserve">This presentation explores how integrating professional dietary counseling into the mainstream healthcare infrastructure of</w:t>
      </w:r>
      <w:r>
        <w:t xml:space="preserve"> </w:t>
      </w:r>
      <w:r>
        <w:rPr>
          <w:bCs/>
          <w:b/>
        </w:rPr>
        <w:t xml:space="preserve">Singapore</w:t>
      </w:r>
      <w:r>
        <w:t xml:space="preserve"> </w:t>
      </w:r>
      <w:r>
        <w:t xml:space="preserve">can alleviate burden on secondary and tertiary institutions, aligning with the national "Healthier SG" initiative which aims to shift focus towards proactive health maintenance rather than reactive treatment.</w:t>
      </w:r>
    </w:p>
    <w:bookmarkEnd w:id="21"/>
    <w:bookmarkStart w:id="22" w:name="the-ncd-crisis-in-singapore"/>
    <w:p>
      <w:pPr>
        <w:pStyle w:val="Heading2"/>
      </w:pPr>
      <w:r>
        <w:t xml:space="preserve">The NCD Crisis in Singapore</w:t>
      </w:r>
    </w:p>
    <w:p>
      <w:pPr>
        <w:pStyle w:val="FirstParagraph"/>
      </w:pPr>
      <w:r>
        <w:t xml:space="preserve">Despite a robust economy, lifestyle changes have precipitated a dietary crisis. The traditional diet, rich in fiber and vegetables, has been supplanted by processed foods high in sodium, saturated fats, and sugars due to time-poor lifestyles and the ubiquity of hawker center convenience foods.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Prevalence:</w:t>
      </w:r>
      <w:r>
        <w:t xml:space="preserve"> </w:t>
      </w:r>
      <w:r>
        <w:t xml:space="preserve">Nearly one in three adults aged 18 to 69 are obese, while over half have pre-diabetic conditions or elevated blood pressure.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Impact:</w:t>
      </w:r>
      <w:r>
        <w:t xml:space="preserve">NCDs account for nearly two-thirds of all deaths in Singapore, costing billions annually in healthcare expenditure and lost productivity.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Gap in Care:</w:t>
      </w:r>
      <w:r>
        <w:t xml:space="preserve"> </w:t>
      </w:r>
      <w:r>
        <w:t xml:space="preserve">Traditional general practitioner visits are often time-constrained (5-10 minutes), leaving insufficient room for detailed lifestyle modification counseling.</w:t>
      </w:r>
    </w:p>
    <w:bookmarkEnd w:id="22"/>
    <w:bookmarkStart w:id="23" w:name="the-dietitian-as-a-clinical-anchor"/>
    <w:p>
      <w:pPr>
        <w:pStyle w:val="Heading2"/>
      </w:pPr>
      <w:r>
        <w:t xml:space="preserve">The Dietitian as a Clinical Anchor</w:t>
      </w:r>
    </w:p>
    <w:p>
      <w:pPr>
        <w:pStyle w:val="FirstParagraph"/>
      </w:pPr>
      <w:r>
        <w:t xml:space="preserve">The registered Dietitian serves as the specialist bridge between medical diagnosis and daily behavioral change. Unlike generic health advice, clinical nutrition therapy provides evidence-based, individualized intervention plans.</w:t>
      </w:r>
    </w:p>
    <w:p>
      <w:pPr>
        <w:pStyle w:val="BodyText"/>
      </w:pPr>
      <w:r>
        <w:rPr>
          <w:bCs/>
          <w:b/>
        </w:rPr>
        <w:t xml:space="preserve">Key Responsibilities:</w:t>
      </w:r>
      <w:r>
        <w:br/>
      </w:r>
      <w:r>
        <w:t xml:space="preserve">- Conducting comprehensive Nutritional Assessments (MNA, DEXA scans).</w:t>
      </w:r>
      <w:r>
        <w:br/>
      </w:r>
      <w:r>
        <w:t xml:space="preserve">- Designing culturally appropriate meal plans utilizing local ingredients.</w:t>
      </w:r>
      <w:r>
        <w:br/>
      </w:r>
      <w:r>
        <w:t xml:space="preserve">- Managing metabolic disorders through precise macronutrient adjustments.</w:t>
      </w:r>
    </w:p>
    <w:bookmarkEnd w:id="23"/>
    <w:bookmarkStart w:id="27" w:name="implementation-strategies-in-singapore"/>
    <w:p>
      <w:pPr>
        <w:pStyle w:val="Heading2"/>
      </w:pPr>
      <w:r>
        <w:t xml:space="preserve">Implementation Strategies in Singapore</w:t>
      </w:r>
    </w:p>
    <w:p>
      <w:pPr>
        <w:pStyle w:val="FirstParagraph"/>
      </w:pPr>
      <w:r>
        <w:t xml:space="preserve">To maximize the impact of the Dietitian within the Singaporean context, a multi-tiered approach is required involving government agencies (MOH), healthcare clusters, and private practitioners.</w:t>
      </w:r>
    </w:p>
    <w:bookmarkStart w:id="24" w:name="policy-level"/>
    <w:p>
      <w:pPr>
        <w:pStyle w:val="Heading3"/>
      </w:pPr>
      <w:r>
        <w:t xml:space="preserve">Policy Level</w:t>
      </w:r>
    </w:p>
    <w:p>
      <w:pPr>
        <w:pStyle w:val="FirstParagraph"/>
      </w:pPr>
      <w:r>
        <w:rPr>
          <w:bCs/>
          <w:b/>
        </w:rPr>
        <w:t xml:space="preserve">Sugar Tax &amp; Labeling Regulations:</w:t>
      </w:r>
      <w:r>
        <w:t xml:space="preserve"> </w:t>
      </w:r>
      <w:r>
        <w:t xml:space="preserve">Strengthening the Healthier Choice Symbol to guide consumer choices. Mandating clear front-of-pack warning labels for sugar and sodium content, empowering patients when consulting their Dietitian.</w:t>
      </w:r>
    </w:p>
    <w:bookmarkEnd w:id="24"/>
    <w:bookmarkStart w:id="25" w:name="primary-care-integration"/>
    <w:p>
      <w:pPr>
        <w:pStyle w:val="Heading3"/>
      </w:pPr>
      <w:r>
        <w:t xml:space="preserve">Primary Care Integration</w:t>
      </w:r>
    </w:p>
    <w:p>
      <w:pPr>
        <w:pStyle w:val="FirstParagraph"/>
      </w:pPr>
      <w:r>
        <w:rPr>
          <w:bCs/>
          <w:b/>
        </w:rPr>
        <w:t xml:space="preserve">GP-Clinical Dietitian Partnerships:</w:t>
      </w:r>
      <w:r>
        <w:t xml:space="preserve"> </w:t>
      </w:r>
      <w:r>
        <w:t xml:space="preserve">Embedding Dietitians within polyclinics and community health clinics. Referral pathways from GPs to Dietitians should be seamless, utilizing the National Electronic Health Record (NEHR) system for continuity of care.</w:t>
      </w:r>
    </w:p>
    <w:bookmarkEnd w:id="25"/>
    <w:bookmarkStart w:id="26" w:name="digital-health-accessibility"/>
    <w:p>
      <w:pPr>
        <w:pStyle w:val="Heading3"/>
      </w:pPr>
      <w:r>
        <w:t xml:space="preserve">Digital Health &amp; Accessibility</w:t>
      </w:r>
    </w:p>
    <w:p>
      <w:pPr>
        <w:pStyle w:val="FirstParagraph"/>
      </w:pPr>
      <w:r>
        <w:rPr>
          <w:bCs/>
          <w:b/>
        </w:rPr>
        <w:t xml:space="preserve">Teladoc and AI Monitoring:</w:t>
      </w:r>
      <w:r>
        <w:t xml:space="preserve"> </w:t>
      </w:r>
      <w:r>
        <w:t xml:space="preserve">Leveraging Singapore's high digital penetration, Dietitians can utilize telehealth platforms for follow-ups. AI-driven apps can track dietary intake, allowing Dietitians to review data remotely and intervene only when necessary, optimizing resource allocation.</w:t>
      </w:r>
    </w:p>
    <w:bookmarkEnd w:id="26"/>
    <w:bookmarkEnd w:id="27"/>
    <w:bookmarkStart w:id="28" w:name="barriers-solutions"/>
    <w:p>
      <w:pPr>
        <w:pStyle w:val="Heading2"/>
      </w:pPr>
      <w:r>
        <w:t xml:space="preserve">Barriers &amp; Solutions</w:t>
      </w:r>
    </w:p>
    <w:bookmarkEnd w:id="28"/>
    <w:bookmarkStart w:id="29" w:name="conclusion-future-outlook"/>
    <w:p>
      <w:pPr>
        <w:pStyle w:val="Heading2"/>
      </w:pPr>
      <w:r>
        <w:t xml:space="preserve">Conclusion &amp; Future Outlook</w:t>
      </w:r>
    </w:p>
    <w:p>
      <w:pPr>
        <w:pStyle w:val="FirstParagraph"/>
      </w:pPr>
      <w:r>
        <w:t xml:space="preserve">The integration of the Dietitian into Singapore's healthcare system is not just a clinical preference; it is an economic and social imperative. By addressing the root causes of NCDs through personalized nutrition, we can significantly reduce the burden on hospitals.</w:t>
      </w:r>
    </w:p>
    <w:p>
      <w:pPr>
        <w:pStyle w:val="BodyText"/>
      </w:pPr>
      <w:r>
        <w:t xml:space="preserve">However, challenges remain regarding affordability and reimbursement. Currently, out-of-pocket costs for private Dietitians can be prohibitive for lower-income groups. Therefore, government subsidies must expand to cover clinical nutrition services provided by accredited professionals across all tiers of care.</w:t>
      </w:r>
    </w:p>
    <w:p>
      <w:pPr>
        <w:pStyle w:val="BodyText"/>
      </w:pPr>
      <w:r>
        <w:rPr>
          <w:bCs/>
          <w:b/>
        </w:rPr>
        <w:t xml:space="preserve">Call to Action:</w:t>
      </w:r>
      <w:r>
        <w:br/>
      </w:r>
      <w:r>
        <w:t xml:space="preserve">Policymakers, healthcare providers, and the public must collaborate. We advocate for the inclusion of Dietitian-led preventive care packages in national health insurance schemes. The future of healthy eating in Singapore depends on making professional nutritional guidance accessible to all citizens.</w:t>
      </w:r>
    </w:p>
    <w:bookmarkEnd w:id="29"/>
    <w:p>
      <w:pPr>
        <w:pStyle w:val="BodyText"/>
      </w:pPr>
      <w:r>
        <w:t xml:space="preserve">© 2023 Academic Poster Presentation on Dietetics | Focus Region: Singapore</w:t>
      </w:r>
      <w:r>
        <w:br/>
      </w:r>
      <w:r>
        <w:t xml:space="preserve">Prepared for the Annual Conference on Public Health Nutrition, Southeast Asia.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Dietitian in Singapore’s Healthcare Landscape</dc:title>
  <dc:creator/>
  <dc:language>en</dc:language>
  <cp:keywords/>
  <dcterms:created xsi:type="dcterms:W3CDTF">2026-07-30T03:08:16Z</dcterms:created>
  <dcterms:modified xsi:type="dcterms:W3CDTF">2026-07-30T03:08:16Z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