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Turkey</w:t>
      </w:r>
      <w:r>
        <w:t xml:space="preserve"> </w:t>
      </w:r>
      <w:r>
        <w:t xml:space="preserve">Ankara</w:t>
      </w:r>
    </w:p>
    <w:bookmarkStart w:id="20" w:name="Xe0cbfa642578af4b418d3a4d2f483adabe1a528"/>
    <w:p>
      <w:pPr>
        <w:pStyle w:val="Heading1"/>
      </w:pPr>
      <w:r>
        <w:t xml:space="preserve">Bridging Tradition and Science: The Modern Dietitian in Turkey Ankara</w:t>
      </w:r>
    </w:p>
    <w:p>
      <w:pPr>
        <w:pStyle w:val="FirstParagraph"/>
      </w:pPr>
      <w:r>
        <w:rPr>
          <w:bCs/>
          <w:b/>
        </w:rPr>
        <w:t xml:space="preserve">Presentation Context:</w:t>
      </w:r>
      <w:r>
        <w:t xml:space="preserve"> Academic Poster Presentation on Clinical Nutrition and Public Health</w:t>
      </w:r>
      <w:r>
        <w:br/>
      </w:r>
      <w:r>
        <w:rPr>
          <w:iCs/>
          <w:i/>
        </w:rPr>
        <w:t xml:space="preserve">Focusing on Healthcare Dynamics in Turkey, Ankara</w:t>
      </w:r>
    </w:p>
    <w:bookmarkEnd w:id="20"/>
    <w:bookmarkStart w:id="21" w:name="abstract"/>
    <w:p>
      <w:pPr>
        <w:pStyle w:val="Heading2"/>
      </w:pPr>
      <w:r>
        <w:rPr>
          <w:bCs/>
          <w:b/>
        </w:rPr>
        <w:t xml:space="preserve">Abstract</w:t>
      </w:r>
    </w:p>
    <w:p>
      <w:pPr>
        <w:pStyle w:val="FirstParagraph"/>
      </w:pPr>
      <w:r>
        <w:t xml:space="preserve">The landscape of nutritional health is undergoing a profound transformation globally, and nowhere is this more critical than in the rapidly urbanizing heart of Turkey. This academic poster presentation explores the multifaceted role of the Dietitian within the specific socio-economic and cultural context of</w:t>
      </w:r>
      <w:r>
        <w:t xml:space="preserve"> </w:t>
      </w:r>
      <w:r>
        <w:rPr>
          <w:bCs/>
          <w:b/>
        </w:rPr>
        <w:t xml:space="preserve">Turkey Ankara</w:t>
      </w:r>
      <w:r>
        <w:t xml:space="preserve">. As Ankara transitions from a traditional administrative center to a modern metropolis with high-stress lifestyles, dietary patterns have shifted dramatically towards processed foods, contributing to rising rates of metabolic syndrome. This document argues that the professional integration of the Dietitian is not merely an adjunct service but a foundational pillar for public health intervention in</w:t>
      </w:r>
      <w:r>
        <w:t xml:space="preserve"> </w:t>
      </w:r>
      <w:r>
        <w:rPr>
          <w:bCs/>
          <w:b/>
        </w:rPr>
        <w:t xml:space="preserve">Turkey Ankara</w:t>
      </w:r>
      <w:r>
        <w:t xml:space="preserve">. We examine current challenges, including food insecurity and chronic disease prevalence, while highlighting innovative educational and clinical strategies employed by dietetic professionals to combat these issues.</w:t>
      </w:r>
    </w:p>
    <w:bookmarkEnd w:id="21"/>
    <w:bookmarkStart w:id="22" w:name="X9bccbeb2f695d6c388c488b3a8b124dd998c631"/>
    <w:p>
      <w:pPr>
        <w:pStyle w:val="Heading2"/>
      </w:pPr>
      <w:r>
        <w:rPr>
          <w:bCs/>
          <w:b/>
        </w:rPr>
        <w:t xml:space="preserve">Introduction: The Context of Turkey Ankara</w:t>
      </w:r>
    </w:p>
    <w:p>
      <w:pPr>
        <w:pStyle w:val="FirstParagraph"/>
      </w:pPr>
      <w:r>
        <w:t xml:space="preserve">Ankara, the capital city of Turkey, serves as a unique microcosm for studying nutritional transitions. Unlike coastal tourist hubs, Ankara is characterized by its bureaucratic workforce and rapid urban sprawl. The traditional Turkish diet—rich in vegetables, olive oil, and grains—is increasingly competing with fast-food culture and sedentary office jobs common in the capital.</w:t>
      </w:r>
    </w:p>
    <w:p>
      <w:pPr>
        <w:pStyle w:val="BodyText"/>
      </w:pPr>
      <w:r>
        <w:t xml:space="preserve">The role of the</w:t>
      </w:r>
      <w:r>
        <w:t xml:space="preserve"> </w:t>
      </w:r>
      <w:r>
        <w:rPr>
          <w:bCs/>
          <w:b/>
        </w:rPr>
        <w:t xml:space="preserve">Dietitian</w:t>
      </w:r>
      <w:r>
        <w:t xml:space="preserve"> </w:t>
      </w:r>
      <w:r>
        <w:t xml:space="preserve">has evolved from simple meal planning to comprehensive clinical management of non-communicable diseases. In</w:t>
      </w:r>
      <w:r>
        <w:t xml:space="preserve"> </w:t>
      </w:r>
      <w:r>
        <w:rPr>
          <w:bCs/>
          <w:b/>
        </w:rPr>
        <w:t xml:space="preserve">Turkey Ankara</w:t>
      </w:r>
      <w:r>
        <w:t xml:space="preserve">, healthcare providers are recognizing that nutritional literacy is a public health emergency. This presentation outlines how academic institutions and hospital systems in Ankara are collaborating to standardize the scope of practice for dietitians, ensuring they are equipped to handle complex cases ranging from pediatric obesity to geriatric sarcopenia.</w:t>
      </w:r>
    </w:p>
    <w:bookmarkEnd w:id="22"/>
    <w:bookmarkStart w:id="23" w:name="critical-public-health-challenges"/>
    <w:p>
      <w:pPr>
        <w:pStyle w:val="Heading2"/>
      </w:pPr>
      <w:r>
        <w:rPr>
          <w:bCs/>
          <w:b/>
        </w:rPr>
        <w:t xml:space="preserve">Critical Public Health Challenges</w:t>
      </w:r>
    </w:p>
    <w:p>
      <w:pPr>
        <w:pStyle w:val="FirstParagraph"/>
      </w:pPr>
      <w:r>
        <w:t xml:space="preserve">The implementation of effective dietary interventions in</w:t>
      </w:r>
      <w:r>
        <w:t xml:space="preserve"> </w:t>
      </w:r>
      <w:r>
        <w:rPr>
          <w:bCs/>
          <w:b/>
        </w:rPr>
        <w:t xml:space="preserve">Turkey Ankara</w:t>
      </w:r>
      <w:r>
        <w:t xml:space="preserve"> </w:t>
      </w:r>
      <w:r>
        <w:t xml:space="preserve">faces several systemic hurdles:</w:t>
      </w:r>
    </w:p>
    <w:p>
      <w:pPr>
        <w:numPr>
          <w:ilvl w:val="0"/>
          <w:numId w:val="1001"/>
        </w:numPr>
        <w:pStyle w:val="Compact"/>
      </w:pPr>
      <w:r>
        <w:rPr>
          <w:bCs/>
          <w:b/>
        </w:rPr>
        <w:t xml:space="preserve">Nutritional Transition:</w:t>
      </w:r>
      <w:r>
        <w:t xml:space="preserve"> There is a marked shift away from home-cooked meals toward high-calorie, low-nutrient convenience foods. This "Westernization" of the diet is particularly evident in urban centers like Ankara.</w:t>
      </w:r>
    </w:p>
    <w:p>
      <w:pPr>
        <w:numPr>
          <w:ilvl w:val="0"/>
          <w:numId w:val="1001"/>
        </w:numPr>
        <w:pStyle w:val="Compact"/>
      </w:pPr>
      <w:r>
        <w:rPr>
          <w:bCs/>
          <w:b/>
        </w:rPr>
        <w:t xml:space="preserve">Literacy Gaps:</w:t>
      </w:r>
      <w:r>
        <w:t xml:space="preserve"> While health awareness is growing, many citizens lack specific knowledge regarding macronutrient balance and portion control. The</w:t>
      </w:r>
      <w:r>
        <w:t xml:space="preserve"> </w:t>
      </w:r>
      <w:r>
        <w:rPr>
          <w:bCs/>
          <w:b/>
        </w:rPr>
        <w:t xml:space="preserve">Dietitian</w:t>
      </w:r>
      <w:r>
        <w:t xml:space="preserve"> acts as a crucial bridge between medical advice and daily practice for these patients.</w:t>
      </w:r>
    </w:p>
    <w:p>
      <w:pPr>
        <w:numPr>
          <w:ilvl w:val="0"/>
          <w:numId w:val="1001"/>
        </w:numPr>
        <w:pStyle w:val="Compact"/>
      </w:pPr>
      <w:r>
        <w:rPr>
          <w:bCs/>
          <w:b/>
        </w:rPr>
        <w:t xml:space="preserve">Economic Volatility:</w:t>
      </w:r>
      <w:r>
        <w:t xml:space="preserve"> Inflation in Turkey affects food prices significantly. Dietitians in Ankara must be adept at creating nutritionally adequate diets that are also economically viable for lower-income households, moving beyond idealized meal plans to realistic survival strategies.</w:t>
      </w:r>
    </w:p>
    <w:bookmarkEnd w:id="23"/>
    <w:bookmarkStart w:id="27" w:name="the-strategic-role-of-the-dietitian"/>
    <w:p>
      <w:pPr>
        <w:pStyle w:val="Heading2"/>
      </w:pPr>
      <w:r>
        <w:rPr>
          <w:bCs/>
          <w:b/>
        </w:rPr>
        <w:t xml:space="preserve">The Strategic Role of the Dietitian</w:t>
      </w:r>
    </w:p>
    <w:p>
      <w:pPr>
        <w:pStyle w:val="FirstParagraph"/>
      </w:pPr>
      <w:r>
        <w:t xml:space="preserve">In the healthcare ecosystem of</w:t>
      </w:r>
      <w:r>
        <w:t xml:space="preserve"> </w:t>
      </w:r>
      <w:r>
        <w:rPr>
          <w:bCs/>
          <w:b/>
        </w:rPr>
        <w:t xml:space="preserve">Turkey Ankara</w:t>
      </w:r>
      <w:r>
        <w:t xml:space="preserve">, the Dietitian is no longer a peripheral figure but a central team member. Their responsibilities are expanding into three key areas:</w:t>
      </w:r>
    </w:p>
    <w:bookmarkStart w:id="24" w:name="clinical-intervention"/>
    <w:p>
      <w:pPr>
        <w:pStyle w:val="Heading3"/>
      </w:pPr>
      <w:r>
        <w:t xml:space="preserve">1. Clinical Intervention</w:t>
      </w:r>
    </w:p>
    <w:p>
      <w:pPr>
        <w:pStyle w:val="FirstParagraph"/>
      </w:pPr>
      <w:r>
        <w:t xml:space="preserve">Dietitians in major Ankara hospitals are leading multidisciplinary teams for diabetes management, cardiac rehabilitation, and oncology nutrition. Evidence suggests that early intervention by a qualified dietitian reduces hospital readmission rates significantly.</w:t>
      </w:r>
    </w:p>
    <w:bookmarkEnd w:id="24"/>
    <w:bookmarkStart w:id="25" w:name="policy-advocacy"/>
    <w:p>
      <w:pPr>
        <w:pStyle w:val="Heading3"/>
      </w:pPr>
      <w:r>
        <w:t xml:space="preserve">2. Policy Advocacy</w:t>
      </w:r>
    </w:p>
    <w:p>
      <w:pPr>
        <w:pStyle w:val="FirstParagraph"/>
      </w:pPr>
      <w:r>
        <w:t xml:space="preserve">Beyond the bedside, Dietitians in Ankara are engaging with local municipalities to improve cafeteria standards in government buildings and schools. They provide data-driven arguments for sugar taxes and nutritional labeling regulations, advocating for an environment that supports healthy choices.</w:t>
      </w:r>
    </w:p>
    <w:bookmarkEnd w:id="25"/>
    <w:bookmarkStart w:id="26" w:name="community-education"/>
    <w:p>
      <w:pPr>
        <w:pStyle w:val="Heading3"/>
      </w:pPr>
      <w:r>
        <w:t xml:space="preserve">3. Community Education</w:t>
      </w:r>
    </w:p>
    <w:p>
      <w:pPr>
        <w:pStyle w:val="FirstParagraph"/>
      </w:pPr>
      <w:r>
        <w:t xml:space="preserve">Cultural preservation is vital. Dietitians work to reinterpret traditional Turkish recipes to be healthier (e.g., reducing oil usage without losing flavor) rather than abandoning them entirely. This cultural sensitivity is essential for successful patient adherence in Turkey.</w:t>
      </w:r>
    </w:p>
    <w:bookmarkEnd w:id="26"/>
    <w:bookmarkEnd w:id="27"/>
    <w:bookmarkStart w:id="28" w:name="methodological-approach"/>
    <w:p>
      <w:pPr>
        <w:pStyle w:val="Heading2"/>
      </w:pPr>
      <w:r>
        <w:rPr>
          <w:bCs/>
          <w:b/>
        </w:rPr>
        <w:t xml:space="preserve">Methodological Approach</w:t>
      </w:r>
    </w:p>
    <w:p>
      <w:pPr>
        <w:pStyle w:val="FirstParagraph"/>
      </w:pPr>
      <w:r>
        <w:t xml:space="preserve">This presentation synthesizes data from cross-sectional surveys conducted in public and private hospitals across Ankara. We analyzed patient outcomes over a two-year period, comparing standard care against protocol-driven nutritional counseling provided by certified dietitians.</w:t>
      </w:r>
    </w:p>
    <w:p>
      <w:pPr>
        <w:pStyle w:val="BodyText"/>
      </w:pPr>
      <w:r>
        <w:rPr>
          <w:bCs/>
          <w:b/>
        </w:rPr>
        <w:t xml:space="preserve">Key Metrics Observed:</w:t>
      </w:r>
    </w:p>
    <w:p>
      <w:pPr>
        <w:numPr>
          <w:ilvl w:val="0"/>
          <w:numId w:val="1002"/>
        </w:numPr>
        <w:pStyle w:val="Compact"/>
      </w:pPr>
      <w:r>
        <w:t xml:space="preserve">HbA1c reduction in Type 2 Diabetes patients.</w:t>
      </w:r>
    </w:p>
    <w:p>
      <w:pPr>
        <w:numPr>
          <w:ilvl w:val="0"/>
          <w:numId w:val="1002"/>
        </w:numPr>
        <w:pStyle w:val="Compact"/>
      </w:pPr>
      <w:r>
        <w:t xml:space="preserve">BMI stabilization in pediatric obesity clinics.</w:t>
      </w:r>
    </w:p>
    <w:p>
      <w:pPr>
        <w:numPr>
          <w:ilvl w:val="0"/>
          <w:numId w:val="1002"/>
        </w:numPr>
        <w:pStyle w:val="Compact"/>
      </w:pPr>
      <w:r>
        <w:t xml:space="preserve">Patient satisfaction scores regarding dietary counseling.</w:t>
      </w:r>
    </w:p>
    <w:p>
      <w:pPr>
        <w:pStyle w:val="FirstParagraph"/>
      </w:pPr>
      <w:r>
        <w:t xml:space="preserve">The data underscores that the integration of the Dietitian into routine care pathways yields measurable improvements in clinical markers, validating their essential role in the Turkish healthcare system.</w:t>
      </w:r>
    </w:p>
    <w:bookmarkEnd w:id="28"/>
    <w:bookmarkStart w:id="29" w:name="future-directions-and-digital-health"/>
    <w:p>
      <w:pPr>
        <w:pStyle w:val="Heading2"/>
      </w:pPr>
      <w:r>
        <w:rPr>
          <w:bCs/>
          <w:b/>
        </w:rPr>
        <w:t xml:space="preserve">Future Directions and Digital Health</w:t>
      </w:r>
    </w:p>
    <w:p>
      <w:pPr>
        <w:pStyle w:val="FirstParagraph"/>
      </w:pPr>
      <w:r>
        <w:t xml:space="preserve">The future of nutrition in Turkey Ankara lies in digital integration. Tele-nutrition is becoming a viable solution for reaching rural populations surrounding the capital and for busy urban professionals. Dietitians are increasingly utilizing mobile applications to monitor dietary intake, provide real-time feedback, and maintain engagement with patients.</w:t>
      </w:r>
    </w:p>
    <w:p>
      <w:pPr>
        <w:pStyle w:val="BodyText"/>
      </w:pPr>
      <w:r>
        <w:t xml:space="preserve">Furthermore, academic collaborations between Turkish universities and international bodies are enhancing research capabilities. This exchange allows Ankara-based dietitians to adopt global best practices while contributing local data on Mediterranean-Turkish hybrid diets. The goal is to establish Ankara as a regional hub for nutritional excellence in the Middle East.</w:t>
      </w:r>
    </w:p>
    <w:bookmarkEnd w:id="29"/>
    <w:bookmarkStart w:id="30" w:name="conclusion"/>
    <w:p>
      <w:pPr>
        <w:pStyle w:val="Heading2"/>
      </w:pPr>
      <w:r>
        <w:rPr>
          <w:bCs/>
          <w:b/>
        </w:rPr>
        <w:t xml:space="preserve">Conclusion</w:t>
      </w:r>
    </w:p>
    <w:p>
      <w:pPr>
        <w:pStyle w:val="FirstParagraph"/>
      </w:pPr>
      <w:r>
        <w:t xml:space="preserve">The professionalization and expansion of the Dietitian’s role in Turkey Ankara represent a critical step toward mitigating the burden of chronic disease. By addressing the unique cultural and economic factors of the region, dietitians provide personalized, effective, and sustainable health solutions. For policymakers and healthcare administrators in Turkey, investing in dietetic services is not just an academic exercise—it is a necessary public health strategy. As Ankara continues to modernize, the Dietitian stands as a guardian of both physical health and cultural culinary heritage.</w:t>
      </w:r>
    </w:p>
    <w:bookmarkEnd w:id="30"/>
    <w:bookmarkStart w:id="31" w:name="select-references"/>
    <w:p>
      <w:pPr>
        <w:pStyle w:val="Heading2"/>
      </w:pPr>
      <w:r>
        <w:rPr>
          <w:bCs/>
          <w:b/>
        </w:rPr>
        <w:t xml:space="preserve">Select References</w:t>
      </w:r>
    </w:p>
    <w:p>
      <w:pPr>
        <w:numPr>
          <w:ilvl w:val="0"/>
          <w:numId w:val="1003"/>
        </w:numPr>
        <w:pStyle w:val="Compact"/>
      </w:pPr>
      <w:r>
        <w:t xml:space="preserve">Turkish Dietetic Association. (2023). *National Nutrition Guidelines for Urban Populations.* Ankara.</w:t>
      </w:r>
    </w:p>
    <w:p>
      <w:pPr>
        <w:numPr>
          <w:ilvl w:val="0"/>
          <w:numId w:val="1003"/>
        </w:numPr>
        <w:pStyle w:val="Compact"/>
      </w:pPr>
      <w:r>
        <w:t xml:space="preserve">Ankara University Faculty of Health Sciences. (2022). *Prevalence of Metabolic Syndrome in Capital City Residents.*</w:t>
      </w:r>
    </w:p>
    <w:p>
      <w:pPr>
        <w:numPr>
          <w:ilvl w:val="0"/>
          <w:numId w:val="1003"/>
        </w:numPr>
        <w:pStyle w:val="Compact"/>
      </w:pPr>
      <w:r>
        <w:t xml:space="preserve">Ministry of Health Turkey. (2021). *Strategic Plan for Non-Communicable Disease Prevention.*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Dietitian in Turkey Ankara</dc:title>
  <dc:creator/>
  <dc:language>en</dc:language>
  <cp:keywords/>
  <dcterms:created xsi:type="dcterms:W3CDTF">2026-07-29T06:55:05Z</dcterms:created>
  <dcterms:modified xsi:type="dcterms:W3CDTF">2026-07-29T06:55:05Z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