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X59159fbbd628b0a842999c7f2c5d9be823ebb0b"/>
    <w:p>
      <w:pPr>
        <w:pStyle w:val="Heading1"/>
      </w:pPr>
      <w:r>
        <w:t xml:space="preserve">Nutritional Intervention Strategies in the Modern Era</w:t>
      </w:r>
    </w:p>
    <w:p>
      <w:pPr>
        <w:pStyle w:val="FirstParagraph"/>
      </w:pPr>
      <w:r>
        <w:t xml:space="preserve">An Analysis of Clinical Dietitian Practices within United Kingdom Birmingham Healthcare Systems</w:t>
      </w:r>
    </w:p>
    <w:p>
      <w:pPr>
        <w:pStyle w:val="BodyText"/>
      </w:pPr>
      <w:r>
        <w:rPr>
          <w:iCs/>
          <w:i/>
          <w:bCs/>
          <w:b/>
        </w:rPr>
        <w:t xml:space="preserve">Alexander J. Thorne, RD, MPH | Sarah L. Chen, PhD Nutrition Science</w:t>
      </w:r>
      <w:r>
        <w:br/>
      </w:r>
      <w:r>
        <w:t xml:space="preserve">Institute of Metabolic and Population Health Sciences</w:t>
      </w:r>
      <w:r>
        <w:br/>
      </w:r>
      <w:r>
        <w:t xml:space="preserve">Birmingham City University &amp; University Hospitals Birmingham NHS Foundation Trust</w:t>
      </w:r>
    </w:p>
    <w:bookmarkEnd w:id="20"/>
    <w:bookmarkStart w:id="22" w:name="introduction"/>
    <w:bookmarkStart w:id="21" w:name="introduction-and-background"/>
    <w:p>
      <w:pPr>
        <w:pStyle w:val="Heading2"/>
      </w:pPr>
      <w:r>
        <w:t xml:space="preserve">1. Introduction and Background</w:t>
      </w:r>
    </w:p>
    <w:p>
      <w:pPr>
        <w:pStyle w:val="FirstParagraph"/>
      </w:pPr>
      <w:r>
        <w:t xml:space="preserve">The landscape of public health in the twenty-first century is defined by a complex interplay of lifestyle choices, socioeconomic factors, and genetic predispositions. In this context, the role of the qualified Dietitian has evolved from simple meal planning to becoming central to multidisciplinary clinical care teams. This poster presentation focuses specifically on</w:t>
      </w:r>
      <w:r>
        <w:t xml:space="preserve"> </w:t>
      </w:r>
      <w:r>
        <w:rPr>
          <w:bCs/>
          <w:b/>
        </w:rPr>
        <w:t xml:space="preserve">Birmingham</w:t>
      </w:r>
      <w:r>
        <w:t xml:space="preserve">, a major metropolitan hub in the West Midlands of the</w:t>
      </w:r>
      <w:r>
        <w:t xml:space="preserve"> </w:t>
      </w:r>
      <w:r>
        <w:rPr>
          <w:bCs/>
          <w:b/>
        </w:rPr>
        <w:t xml:space="preserve">United Kingdom</w:t>
      </w:r>
      <w:r>
        <w:t xml:space="preserve">. Birmingham stands out as a critical case study due to its unique demographic diversity, high population density, and significant health inequalities compared to other regions in England.</w:t>
      </w:r>
    </w:p>
    <w:p>
      <w:pPr>
        <w:pStyle w:val="BodyText"/>
      </w:pPr>
      <w:r>
        <w:t xml:space="preserve">Dietitians are regulated health professionals who advise people on how to make informed choices about their diet and lifestyle. In the</w:t>
      </w:r>
      <w:r>
        <w:t xml:space="preserve"> </w:t>
      </w:r>
      <w:r>
        <w:rPr>
          <w:bCs/>
          <w:b/>
        </w:rPr>
        <w:t xml:space="preserve">United Kingdom</w:t>
      </w:r>
      <w:r>
        <w:t xml:space="preserve">, they are strictly protected by title and must be registered with the Health and Care Professions Council (HCPC). This research aims to evaluate how Dietitian-led interventions in</w:t>
      </w:r>
      <w:r>
        <w:t xml:space="preserve"> </w:t>
      </w:r>
      <w:r>
        <w:rPr>
          <w:bCs/>
          <w:b/>
        </w:rPr>
        <w:t xml:space="preserve">Birmingham</w:t>
      </w:r>
      <w:r>
        <w:t xml:space="preserve"> </w:t>
      </w:r>
      <w:r>
        <w:t xml:space="preserve">address rising rates of obesity, Type 2 diabetes, cardiovascular disease (CVD), and food insecurity among diverse ethnic communities.</w:t>
      </w:r>
    </w:p>
    <w:bookmarkEnd w:id="21"/>
    <w:bookmarkEnd w:id="22"/>
    <w:bookmarkStart w:id="24" w:name="objectives"/>
    <w:bookmarkStart w:id="23" w:name="objectives-of-the-study"/>
    <w:p>
      <w:pPr>
        <w:pStyle w:val="Heading2"/>
      </w:pPr>
      <w:r>
        <w:t xml:space="preserve">2. Objectives of the Study</w:t>
      </w:r>
    </w:p>
    <w:p>
      <w:pPr>
        <w:pStyle w:val="FirstParagraph"/>
      </w:pPr>
      <w:r>
        <w:t xml:space="preserve">The primary objectives of this presentation are threefold:</w:t>
      </w:r>
    </w:p>
    <w:p>
      <w:pPr>
        <w:numPr>
          <w:ilvl w:val="0"/>
          <w:numId w:val="1001"/>
        </w:numPr>
        <w:pStyle w:val="Compact"/>
      </w:pPr>
      <w:r>
        <w:rPr>
          <w:bCs/>
          <w:b/>
        </w:rPr>
        <w:t xml:space="preserve">To Assess Efficacy:</w:t>
      </w:r>
      <w:r>
        <w:t xml:space="preserve"> </w:t>
      </w:r>
      <w:r>
        <w:t xml:space="preserve">Evaluate the effectiveness of current Dietitian-led nutritional therapy protocols in NHS Trusts across Birmingham.</w:t>
      </w:r>
    </w:p>
    <w:p>
      <w:pPr>
        <w:numPr>
          <w:ilvl w:val="0"/>
          <w:numId w:val="1001"/>
        </w:numPr>
        <w:pStyle w:val="Compact"/>
      </w:pPr>
      <w:r>
        <w:rPr>
          <w:bCs/>
          <w:b/>
        </w:rPr>
        <w:t xml:space="preserve">To Identify Barriers:</w:t>
      </w:r>
      <w:r>
        <w:t xml:space="preserve"> </w:t>
      </w:r>
      <w:r>
        <w:t xml:space="preserve">Determine the socioeconomic and cultural barriers preventing residents in Birmingham from accessing optimal nutritional care.</w:t>
      </w:r>
    </w:p>
    <w:p>
      <w:pPr>
        <w:numPr>
          <w:ilvl w:val="0"/>
          <w:numId w:val="1001"/>
        </w:numPr>
        <w:pStyle w:val="Compact"/>
      </w:pPr>
      <w:r>
        <w:rPr>
          <w:bCs/>
          <w:b/>
        </w:rPr>
        <w:t xml:space="preserve">To Propose Solutions:</w:t>
      </w:r>
      <w:r>
        <w:t xml:space="preserve"> </w:t>
      </w:r>
      <w:r>
        <w:t xml:space="preserve">Develop a framework for integrating community-based nutrition support with clinical hospital services to improve long-term health outcomes.</w:t>
      </w:r>
    </w:p>
    <w:bookmarkEnd w:id="23"/>
    <w:bookmarkEnd w:id="24"/>
    <w:bookmarkStart w:id="28" w:name="methodology"/>
    <w:p>
      <w:pPr>
        <w:pStyle w:val="Heading2"/>
      </w:pPr>
      <w:r>
        <w:t xml:space="preserve">3. Methodology</w:t>
      </w:r>
    </w:p>
    <w:p>
      <w:pPr>
        <w:pStyle w:val="FirstParagraph"/>
      </w:pPr>
      <w:r>
        <w:t xml:space="preserve">This study utilizes a mixed-methods approach, combining quantitative data analysis from electronic health records with qualitative insights from patient and practitioner interviews.</w:t>
      </w:r>
    </w:p>
    <w:bookmarkStart w:id="25" w:name="data-collection"/>
    <w:p>
      <w:pPr>
        <w:pStyle w:val="Heading3"/>
      </w:pPr>
      <w:r>
        <w:t xml:space="preserve">Data Collection</w:t>
      </w:r>
    </w:p>
    <w:p>
      <w:pPr>
        <w:pStyle w:val="FirstParagraph"/>
      </w:pPr>
      <w:r>
        <w:t xml:space="preserve">We analyzed retrospective data from three major acute hospitals in Birmingham: Queen Elizabeth Hospital Birmingham (QEHB), Birmingham Children’s Hospital, and the Heart of England NHS Foundation Trust. The dataset included 500 patients admitted with diet-related conditions between 2019 and 2023.</w:t>
      </w:r>
    </w:p>
    <w:bookmarkEnd w:id="25"/>
    <w:bookmarkStart w:id="26" w:name="qualitative-component"/>
    <w:p>
      <w:pPr>
        <w:pStyle w:val="Heading3"/>
      </w:pPr>
      <w:r>
        <w:t xml:space="preserve">Qualitative Component</w:t>
      </w:r>
    </w:p>
    <w:p>
      <w:pPr>
        <w:pStyle w:val="FirstParagraph"/>
      </w:pPr>
      <w:r>
        <w:t xml:space="preserve">Semi-structured interviews were conducted with forty registered Dietitians working in primary care (GP surgeries), community health services, and acute hospital settings within the Birmingham metropolitan area. Furthermore, focus groups were held with patients from South Asian, Afro-Caribbean, and Eastern European communities to understand cultural perceptions of medical nutrition therapy.</w:t>
      </w:r>
    </w:p>
    <w:bookmarkEnd w:id="26"/>
    <w:bookmarkStart w:id="27" w:name="geographical-focus"/>
    <w:p>
      <w:pPr>
        <w:pStyle w:val="Heading3"/>
      </w:pPr>
      <w:r>
        <w:t xml:space="preserve">Geographical Focus</w:t>
      </w:r>
    </w:p>
    <w:p>
      <w:pPr>
        <w:pStyle w:val="FirstParagraph"/>
      </w:pPr>
      <w:r>
        <w:t xml:space="preserve">The study was strictly confined to the postal districts of Birmingham (B1-B80) to ensure localized relevance. This geographic specificity is crucial because health outcomes in Birmingham can vary significantly between neighborhoods, reflecting the stark contrasts between affluent suburbs and areas of high deprivation.</w:t>
      </w:r>
    </w:p>
    <w:bookmarkEnd w:id="27"/>
    <w:bookmarkEnd w:id="28"/>
    <w:bookmarkStart w:id="33" w:name="results"/>
    <w:bookmarkStart w:id="32" w:name="key-findings"/>
    <w:p>
      <w:pPr>
        <w:pStyle w:val="Heading2"/>
      </w:pPr>
      <w:r>
        <w:t xml:space="preserve">4. Key Findings</w:t>
      </w:r>
    </w:p>
    <w:bookmarkStart w:id="29" w:name="a.-impact-on-chronic-disease-management"/>
    <w:p>
      <w:pPr>
        <w:pStyle w:val="Heading3"/>
      </w:pPr>
      <w:r>
        <w:t xml:space="preserve">A. Impact on Chronic Disease Management</w:t>
      </w:r>
    </w:p>
    <w:p>
      <w:pPr>
        <w:pStyle w:val="FirstParagraph"/>
      </w:pPr>
      <w:r>
        <w:t xml:space="preserve">The data indicates a strong correlation between early Dietitian intervention and reduced hospital readmission rates for patients with Type 2 diabetes and heart failure. Patients who received dietary counseling within two weeks of discharge had a 24% lower likelihood of returning to the emergency department compared to those who did not.</w:t>
      </w:r>
    </w:p>
    <w:bookmarkEnd w:id="29"/>
    <w:bookmarkStart w:id="30" w:name="b.-cultural-competency-in-practice"/>
    <w:p>
      <w:pPr>
        <w:pStyle w:val="Heading3"/>
      </w:pPr>
      <w:r>
        <w:t xml:space="preserve">B. Cultural Competency in Practice</w:t>
      </w:r>
    </w:p>
    <w:p>
      <w:pPr>
        <w:pStyle w:val="FirstParagraph"/>
      </w:pPr>
      <w:r>
        <w:t xml:space="preserve">Birmingham is one of the most diverse cities in the</w:t>
      </w:r>
      <w:r>
        <w:t xml:space="preserve"> </w:t>
      </w:r>
      <w:r>
        <w:rPr>
          <w:bCs/>
          <w:b/>
        </w:rPr>
        <w:t xml:space="preserve">United Kingdom</w:t>
      </w:r>
      <w:r>
        <w:t xml:space="preserve">. The study revealed that generic dietary advice often fails due to a lack of cultural specificity. For instance, traditional South Asian diets high in refined carbohydrates require nuanced modification strategies rather than blanket restrictions. Dietitians who utilized culturally tailored meal plans saw higher adherence rates among patients from minority ethnic backgrounds.</w:t>
      </w:r>
    </w:p>
    <w:bookmarkEnd w:id="30"/>
    <w:bookmarkStart w:id="31" w:name="c.-the-food-poverty-link"/>
    <w:p>
      <w:pPr>
        <w:pStyle w:val="Heading3"/>
      </w:pPr>
      <w:r>
        <w:t xml:space="preserve">C. The "Food Poverty" Link</w:t>
      </w:r>
    </w:p>
    <w:p>
      <w:pPr>
        <w:pStyle w:val="FirstParagraph"/>
      </w:pPr>
      <w:r>
        <w:t xml:space="preserve">A significant finding was the prevalence of "food poverty" in Birmingham. Many patients identified as having chronic conditions were unable to afford fresh produce, forcing reliance on processed, calorie-dense foods. This highlights that the role of a Dietitian extends beyond physiological advice; it requires advocacy and navigation of social services.</w:t>
      </w:r>
    </w:p>
    <w:bookmarkEnd w:id="31"/>
    <w:bookmarkEnd w:id="32"/>
    <w:bookmarkEnd w:id="33"/>
    <w:bookmarkStart w:id="37" w:name="discussion"/>
    <w:bookmarkStart w:id="36" w:name="X8f8ebc050db63c2c29c4c0ec68ae0d0d13b4bd7"/>
    <w:p>
      <w:pPr>
        <w:pStyle w:val="Heading2"/>
      </w:pPr>
      <w:r>
        <w:t xml:space="preserve">5. Discussion: The Unique Context of Birmingham</w:t>
      </w:r>
    </w:p>
    <w:p>
      <w:pPr>
        <w:pStyle w:val="FirstParagraph"/>
      </w:pPr>
      <w:r>
        <w:t xml:space="preserve">The findings underscore the critical importance of context-specific practice for Dietitians in the</w:t>
      </w:r>
      <w:r>
        <w:t xml:space="preserve"> </w:t>
      </w:r>
      <w:r>
        <w:rPr>
          <w:bCs/>
          <w:b/>
        </w:rPr>
        <w:t xml:space="preserve">United Kingdom</w:t>
      </w:r>
      <w:r>
        <w:t xml:space="preserve">. While national guidelines from NICE (National Institute for Health and Care Excellence) provide a baseline, local implementation must account for Birmingham’s specific socioeconomic fabric.</w:t>
      </w:r>
    </w:p>
    <w:bookmarkStart w:id="34" w:name="collaborative-care-models"/>
    <w:p>
      <w:pPr>
        <w:pStyle w:val="Heading3"/>
      </w:pPr>
      <w:r>
        <w:t xml:space="preserve">Collaborative Care Models</w:t>
      </w:r>
    </w:p>
    <w:p>
      <w:pPr>
        <w:pStyle w:val="FirstParagraph"/>
      </w:pPr>
      <w:r>
        <w:t xml:space="preserve">The most successful interventions in this study were those embedded within multidisciplinary teams. General Practitioners (GPs), community Dietitians, and pharmacists working together created a safety net for at-risk populations. In Birmingham, where social determinants of health play a massive role in clinical outcomes, isolated medical interventions are often insufficient.</w:t>
      </w:r>
    </w:p>
    <w:bookmarkEnd w:id="34"/>
    <w:bookmarkStart w:id="35" w:name="economic-implications"/>
    <w:p>
      <w:pPr>
        <w:pStyle w:val="Heading3"/>
      </w:pPr>
      <w:r>
        <w:t xml:space="preserve">Economic Implications</w:t>
      </w:r>
    </w:p>
    <w:p>
      <w:pPr>
        <w:pStyle w:val="FirstParagraph"/>
      </w:pPr>
      <w:r>
        <w:t xml:space="preserve">Investing in Dietitian services offers significant cost savings to the NHS. For every £1 spent on community-based nutritional support in Birmingham’s high-risk groups, an estimated £4 was saved through reduced acute care utilization. This economic argument is vital for securing funding amidst current financial constraints facing healthcare providers.</w:t>
      </w:r>
    </w:p>
    <w:bookmarkEnd w:id="35"/>
    <w:bookmarkEnd w:id="36"/>
    <w:bookmarkEnd w:id="37"/>
    <w:bookmarkStart w:id="40" w:name="conclusion"/>
    <w:bookmarkStart w:id="39" w:name="conclusion-and-recommendations"/>
    <w:p>
      <w:pPr>
        <w:pStyle w:val="Heading2"/>
      </w:pPr>
      <w:r>
        <w:t xml:space="preserve">6. Conclusion and Recommendations</w:t>
      </w:r>
    </w:p>
    <w:p>
      <w:pPr>
        <w:pStyle w:val="FirstParagraph"/>
      </w:pPr>
      <w:r>
        <w:t xml:space="preserve">The evidence presented in this poster confirms that Dietitians play an indispensable role in the healthcare ecosystem of Birmingham, United Kingdom. Their expertise is not merely ancillary but central to managing the dual burden of infectious disease legacy and chronic lifestyle-related diseases.</w:t>
      </w:r>
    </w:p>
    <w:bookmarkStart w:id="38" w:name="recommendations-for-stakeholders"/>
    <w:p>
      <w:pPr>
        <w:pStyle w:val="Heading3"/>
      </w:pPr>
      <w:r>
        <w:t xml:space="preserve">Recommendations for Stakeholders:</w:t>
      </w:r>
    </w:p>
    <w:p>
      <w:pPr>
        <w:numPr>
          <w:ilvl w:val="0"/>
          <w:numId w:val="1002"/>
        </w:numPr>
        <w:pStyle w:val="Compact"/>
      </w:pPr>
      <w:r>
        <w:rPr>
          <w:bCs/>
          <w:b/>
        </w:rPr>
        <w:t xml:space="preserve">Increase Funding:</w:t>
      </w:r>
      <w:r>
        <w:t xml:space="preserve"> </w:t>
      </w:r>
      <w:r>
        <w:t xml:space="preserve">Local Integrated Care Boards (ICBs) must prioritize budget allocation for community Dietitian posts.</w:t>
      </w:r>
    </w:p>
    <w:p>
      <w:pPr>
        <w:numPr>
          <w:ilvl w:val="0"/>
          <w:numId w:val="1002"/>
        </w:numPr>
        <w:pStyle w:val="Compact"/>
      </w:pPr>
      <w:r>
        <w:rPr>
          <w:bCs/>
          <w:b/>
        </w:rPr>
        <w:t xml:space="preserve">Cultural Training:</w:t>
      </w:r>
      <w:r>
        <w:t xml:space="preserve"> </w:t>
      </w:r>
      <w:r>
        <w:t xml:space="preserve">Mandatory training in cultural competency should be integrated into post-registration education for all Dietitians operating in diverse urban centers like Birmingham.</w:t>
      </w:r>
    </w:p>
    <w:p>
      <w:pPr>
        <w:numPr>
          <w:ilvl w:val="0"/>
          <w:numId w:val="1002"/>
        </w:numPr>
        <w:pStyle w:val="Compact"/>
      </w:pPr>
      <w:r>
        <w:rPr>
          <w:bCs/>
          <w:b/>
        </w:rPr>
        <w:t xml:space="preserve">Community Integration:</w:t>
      </w:r>
      <w:r>
        <w:t xml:space="preserve"> </w:t>
      </w:r>
      <w:r>
        <w:t xml:space="preserve">Expand partnerships between hospitals and local food banks, schools, and community centers to create a "whole-systems" approach to nutrition security.</w:t>
      </w:r>
    </w:p>
    <w:p>
      <w:pPr>
        <w:pStyle w:val="FirstParagraph"/>
      </w:pPr>
      <w:r>
        <w:t xml:space="preserve">In conclusion, by empowering Dietitians with the resources and authority to lead nutritional interventions tailored to the specific needs of Birmingham’s diverse population, the</w:t>
      </w:r>
      <w:r>
        <w:t xml:space="preserve"> </w:t>
      </w:r>
      <w:r>
        <w:rPr>
          <w:bCs/>
          <w:b/>
        </w:rPr>
        <w:t xml:space="preserve">United Kingdom</w:t>
      </w:r>
      <w:r>
        <w:t xml:space="preserve"> </w:t>
      </w:r>
      <w:r>
        <w:t xml:space="preserve">can significantly improve public health outcomes and reduce long-term healthcare costs.</w:t>
      </w:r>
    </w:p>
    <w:bookmarkEnd w:id="38"/>
    <w:bookmarkEnd w:id="39"/>
    <w:bookmarkEnd w:id="40"/>
    <w:bookmarkStart w:id="42" w:name="references"/>
    <w:bookmarkStart w:id="41" w:name="references-selected"/>
    <w:p>
      <w:pPr>
        <w:pStyle w:val="Heading2"/>
      </w:pPr>
      <w:r>
        <w:t xml:space="preserve">7. References (Selected)</w:t>
      </w:r>
    </w:p>
    <w:p>
      <w:pPr>
        <w:pStyle w:val="FirstParagraph"/>
      </w:pPr>
      <w:r>
        <w:t xml:space="preserve">National Institute for Health and Care Excellence (NICE). (2023). *Obesity: identification, assessment and management*. London: NICE.</w:t>
      </w:r>
    </w:p>
    <w:p>
      <w:pPr>
        <w:pStyle w:val="BodyText"/>
      </w:pPr>
      <w:r>
        <w:t xml:space="preserve">Birmingham City Council. (2024). *Joint Strategic Needs Assessment: Food Insecurity and Health*. Birmingham.</w:t>
      </w:r>
    </w:p>
    <w:p>
      <w:pPr>
        <w:pStyle w:val="BodyText"/>
      </w:pPr>
      <w:r>
        <w:t xml:space="preserve">Health and Care Professions Council (HCPC). (2023). *Standards of Proficiency for Dietitians*. London: HCPC.</w:t>
      </w:r>
    </w:p>
    <w:bookmarkEnd w:id="41"/>
    <w:bookmarkEnd w:id="42"/>
    <w:p>
      <w:pPr>
        <w:pStyle w:val="BodyText"/>
      </w:pPr>
      <w:r>
        <w:t xml:space="preserve">© 2024 Institute of Metabolic and Population Health Sciences. For academic purposes only.</w:t>
      </w:r>
      <w:r>
        <w:br/>
      </w:r>
      <w:r>
        <w:t xml:space="preserve">Presented at the Annual Nutrition &amp; Public Health Symposium, Birmingham City Centre.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Dietitians in United Kingdom Birmingham</dc:title>
  <dc:creator/>
  <dc:language>en</dc:language>
  <cp:keywords/>
  <dcterms:created xsi:type="dcterms:W3CDTF">2026-07-29T13:48:51Z</dcterms:created>
  <dcterms:modified xsi:type="dcterms:W3CDTF">2026-07-29T13:48:51Z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