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Tashkent</w:t>
      </w:r>
    </w:p>
    <w:bookmarkStart w:id="20" w:name="X74006bd88b912986c736863e8f0f5d59f670625"/>
    <w:p>
      <w:pPr>
        <w:pStyle w:val="Heading1"/>
      </w:pPr>
      <w:r>
        <w:t xml:space="preserve">Bridging Tradition and Modern Science: The Evolving Role of the Dietitian in Uzbekistan Tashkent</w:t>
      </w:r>
    </w:p>
    <w:p>
      <w:pPr>
        <w:pStyle w:val="FirstParagraph"/>
      </w:pPr>
      <w:r>
        <w:t xml:space="preserve">Presented by [Your Name/Department of Nutrition &amp; Public Health]</w:t>
      </w:r>
      <w:r>
        <w:br/>
      </w:r>
      <w:r>
        <w:t xml:space="preserve">Department of Clinical Nutrition</w:t>
      </w:r>
      <w:r>
        <w:br/>
      </w:r>
      <w:r>
        <w:t xml:space="preserve">Academic Conference on Central Asian Healthcare Development</w:t>
      </w:r>
      <w:r>
        <w:br/>
      </w:r>
      <w:r>
        <w:t xml:space="preserve">2023-2024 Academic Year Series I.1 | Poster Presentation academic document detailing the professional scope and societal impact of nutrition professionals in the region.</w:t>
      </w:r>
      <w:r>
        <w:br/>
      </w:r>
    </w:p>
    <w:p>
      <w:pPr>
        <w:pStyle w:val="BodyText"/>
      </w:pPr>
      <w:r>
        <w:br/>
      </w:r>
    </w:p>
    <w:bookmarkEnd w:id="20"/>
    <w:bookmarkStart w:id="21" w:name="abstract"/>
    <w:p>
      <w:pPr>
        <w:pStyle w:val="Heading3"/>
      </w:pPr>
      <w:r>
        <w:t xml:space="preserve">Abstract</w:t>
      </w:r>
    </w:p>
    <w:p>
      <w:pPr>
        <w:pStyle w:val="FirstParagraph"/>
      </w:pPr>
      <w:r>
        <w:t xml:space="preserve">The landscape of public health in Central Asia is undergoing a significant transformation, particularly within the capital city of Uzbekistan Tashkent. This poster presentation academic document examines the critical and expanding role of the Dietitian in addressing both non-communicable diseases (NCDs) and traditional dietary challenges. As urbanization accelerates, Tashkent faces a dual burden of malnutrition: persistent micronutrient deficiencies alongside a rapidly rising prevalence of obesity, type 2 diabetes, and cardiovascular diseases. The primary objective is to define the professional scope of the Dietitian within Tashkent's healthcare infrastructure, analyze current dietary habits influenced by deep-seated cultural traditions, and propose evidence-based interventions tailored to the local population. This study highlights that integrating modern nutritional science with respect for regional culinary heritage is essential for successful health outcomes. The findings suggest that establishing a robust framework for Dietitian services in Uzbekistan Tashkent is not merely beneficial but imperative for sustainable public health improvement.</w:t>
      </w:r>
    </w:p>
    <w:bookmarkEnd w:id="21"/>
    <w:bookmarkStart w:id="22" w:name="i.-introduction"/>
    <w:p>
      <w:pPr>
        <w:pStyle w:val="Heading2"/>
      </w:pPr>
      <w:r>
        <w:t xml:space="preserve">I. Introduction</w:t>
      </w:r>
    </w:p>
    <w:p>
      <w:pPr>
        <w:pStyle w:val="FirstParagraph"/>
      </w:pPr>
      <w:r>
        <w:t xml:space="preserve">The importance of nutrition cannot be overstated in modern healthcare systems, yet its integration into primary care varies globally. In Uzbekistan Tashkent, the demographic shift towards an older population and the lifestyle changes associated with rapid urban development have created a pressing need for specialized nutritional expertise. Historically, dietary advice in Central Asia was often informal or passed down through generations via cultural norms. However, these traditional practices are increasingly clashing with modern health realities.</w:t>
      </w:r>
    </w:p>
    <w:p>
      <w:pPr>
        <w:pStyle w:val="BodyText"/>
      </w:pPr>
      <w:r>
        <w:t xml:space="preserve">This Poster Presentation academic document serves as a comprehensive overview of why the Dietitian must be recognized as a pivotal healthcare provider in Tashkent. We explore how the unique gastronomic culture of Uzbekistan Tashkent—rich in carbohydrates, fats, and meats—contributes to metabolic syndrome. The goal is to demonstrate that professional intervention by qualified Dietitians can bridge the gap between cultural food preferences and clinical health requirements.</w:t>
      </w:r>
    </w:p>
    <w:bookmarkEnd w:id="22"/>
    <w:bookmarkStart w:id="24" w:name="X3e5eeb3ff57ab7d20030c95196cf653d836f659"/>
    <w:p>
      <w:pPr>
        <w:pStyle w:val="Heading2"/>
      </w:pPr>
      <w:r>
        <w:t xml:space="preserve">II. Background: Dietary Patterns in Uzbekistan Tashkent</w:t>
      </w:r>
    </w:p>
    <w:p>
      <w:pPr>
        <w:pStyle w:val="FirstParagraph"/>
      </w:pPr>
      <w:r>
        <w:t xml:space="preserve">To understand the necessity of a Dietitian, one must first analyze the local context. The traditional cuisine of Uzbekistan Tashkent is flavorful and communal but often energy-dense.</w:t>
      </w:r>
    </w:p>
    <w:bookmarkStart w:id="23" w:name="key-dietary-characteristics"/>
    <w:p>
      <w:pPr>
        <w:pStyle w:val="Heading3"/>
      </w:pPr>
      <w:r>
        <w:t xml:space="preserve">Key Dietary Characteristics:</w:t>
      </w:r>
    </w:p>
    <w:p>
      <w:pPr>
        <w:numPr>
          <w:ilvl w:val="0"/>
          <w:numId w:val="1001"/>
        </w:numPr>
        <w:pStyle w:val="Compact"/>
      </w:pPr>
      <w:r>
        <w:rPr>
          <w:bCs/>
          <w:b/>
        </w:rPr>
        <w:t xml:space="preserve">Pivotal Role of Bread (Non):</w:t>
      </w:r>
      <w:r>
        <w:t xml:space="preserve"> </w:t>
      </w:r>
      <w:r>
        <w:t xml:space="preserve">Bread is central to every meal in Uzbekistan Tashkent, contributing significantly to daily carbohydrate intake.</w:t>
      </w:r>
    </w:p>
    <w:p>
      <w:pPr>
        <w:numPr>
          <w:ilvl w:val="0"/>
          <w:numId w:val="1001"/>
        </w:numPr>
        <w:pStyle w:val="Compact"/>
      </w:pPr>
      <w:r>
        <w:rPr>
          <w:bCs/>
          <w:b/>
        </w:rPr>
        <w:t xml:space="preserve">Fried and Fatty Foods:</w:t>
      </w:r>
      <w:r>
        <w:t xml:space="preserve"> </w:t>
      </w:r>
      <w:r>
        <w:t xml:space="preserve">Dishes such as Manty, Samsa, and Lagman often contain high levels of saturated fats due to the use of lamb fat or vegetable oils fried at high temperatures.</w:t>
      </w:r>
    </w:p>
    <w:p>
      <w:pPr>
        <w:numPr>
          <w:ilvl w:val="0"/>
          <w:numId w:val="1001"/>
        </w:numPr>
        <w:pStyle w:val="Compact"/>
      </w:pPr>
      <w:r>
        <w:rPr>
          <w:bCs/>
          <w:b/>
        </w:rPr>
        <w:t xml:space="preserve">Sugar Consumption:</w:t>
      </w:r>
      <w:r>
        <w:t xml:space="preserve"> </w:t>
      </w:r>
      <w:r>
        <w:t xml:space="preserve">Traditional sweets like halva and various pastries are consumed frequently during celebrations, leading to excessive added sugar intake.</w:t>
      </w:r>
    </w:p>
    <w:p>
      <w:pPr>
        <w:numPr>
          <w:ilvl w:val="0"/>
          <w:numId w:val="1001"/>
        </w:numPr>
        <w:pStyle w:val="Compact"/>
      </w:pPr>
      <w:r>
        <w:rPr>
          <w:bCs/>
          <w:b/>
        </w:rPr>
        <w:t xml:space="preserve">Lack of Vegetables:</w:t>
      </w:r>
      <w:r>
        <w:t xml:space="preserve"> </w:t>
      </w:r>
      <w:r>
        <w:t xml:space="preserve">Despite the availability of fresh produce in markets across Uzbekistan Tashkent, vegetable consumption is often limited to salads or garnishes rather than being a main course component.</w:t>
      </w:r>
    </w:p>
    <w:bookmarkEnd w:id="23"/>
    <w:p>
      <w:pPr>
        <w:pStyle w:val="FirstParagraph"/>
      </w:pPr>
      <w:r>
        <w:t xml:space="preserve">Epidemiological data indicates that cardiovascular diseases are the leading cause of mortality in Uzbekistan Tashkent. Dietitians are uniquely positioned to address these issues by modifying traditional recipes to be heart-healthy without sacrificing taste, a crucial factor for patient compliance.</w:t>
      </w:r>
    </w:p>
    <w:bookmarkEnd w:id="24"/>
    <w:bookmarkStart w:id="26" w:name="iii.-the-evolving-role-of-the-dietitian"/>
    <w:p>
      <w:pPr>
        <w:pStyle w:val="Heading2"/>
      </w:pPr>
      <w:r>
        <w:t xml:space="preserve">III. The Evolving Role of the Dietitian</w:t>
      </w:r>
    </w:p>
    <w:p>
      <w:pPr>
        <w:pStyle w:val="FirstParagraph"/>
      </w:pPr>
      <w:r>
        <w:t xml:space="preserve">The role of a Dietitian extends far beyond writing meal plans. In Tashkent, the modern Dietitian acts as a patient advocate, an educator, and a clinical specialist.</w:t>
      </w:r>
    </w:p>
    <w:bookmarkStart w:id="25" w:name="core-responsibilities"/>
    <w:p>
      <w:pPr>
        <w:pStyle w:val="Heading3"/>
      </w:pPr>
      <w:r>
        <w:t xml:space="preserve">Core Responsibilities:</w:t>
      </w:r>
    </w:p>
    <w:p>
      <w:pPr>
        <w:pStyle w:val="FirstParagraph"/>
      </w:pPr>
      <w:r>
        <w:rPr>
          <w:bCs/>
          <w:b/>
        </w:rPr>
        <w:t xml:space="preserve">Clinical Nutrition Therapy:</w:t>
      </w:r>
    </w:p>
    <w:p>
      <w:pPr>
        <w:pStyle w:val="BodyText"/>
      </w:pPr>
      <w:r>
        <w:t xml:space="preserve">Treating patients with diabetes mellitus, hypertension, and hyperlipidemia through precise macronutrient control.</w:t>
      </w:r>
    </w:p>
    <w:p>
      <w:pPr>
        <w:numPr>
          <w:ilvl w:val="0"/>
          <w:numId w:val="1002"/>
        </w:numPr>
        <w:pStyle w:val="Compact"/>
      </w:pPr>
      <w:r>
        <w:rPr>
          <w:iCs/>
          <w:i/>
        </w:rPr>
        <w:t xml:space="preserve">Example:</w:t>
      </w:r>
    </w:p>
    <w:p>
      <w:pPr>
        <w:pStyle w:val="FirstParagraph"/>
      </w:pPr>
      <w:r>
        <w:br/>
      </w:r>
    </w:p>
    <w:p>
      <w:pPr>
        <w:pStyle w:val="BodyText"/>
      </w:pPr>
      <w:r>
        <w:rPr>
          <w:bCs/>
          <w:b/>
        </w:rPr>
        <w:t xml:space="preserve">Musculoskeletal and Geriatric Nutrition:</w:t>
      </w:r>
    </w:p>
    <w:p>
      <w:pPr>
        <w:numPr>
          <w:ilvl w:val="0"/>
          <w:numId w:val="1003"/>
        </w:numPr>
        <w:pStyle w:val="Compact"/>
      </w:pPr>
      <w:r>
        <w:t xml:space="preserve">Aging populations in Uzbekistan Tashkent require specialized attention to bone health, sarcopenia, and immune function.</w:t>
      </w:r>
    </w:p>
    <w:p>
      <w:pPr>
        <w:pStyle w:val="FirstParagraph"/>
      </w:pPr>
      <w:r>
        <w:br/>
      </w:r>
    </w:p>
    <w:p>
      <w:pPr>
        <w:pStyle w:val="BodyText"/>
      </w:pPr>
      <w:r>
        <w:rPr>
          <w:bCs/>
          <w:b/>
        </w:rPr>
        <w:t xml:space="preserve">Pediatric and Maternal Nutrition:</w:t>
      </w:r>
    </w:p>
    <w:p>
      <w:pPr>
        <w:numPr>
          <w:ilvl w:val="0"/>
          <w:numId w:val="1004"/>
        </w:numPr>
        <w:pStyle w:val="Compact"/>
      </w:pPr>
      <w:r>
        <w:t xml:space="preserve">Growing up in a food-abundant environment means childhood obesity is rising. Dietitians must educate families on balanced feeding practices that respect cultural norms.</w:t>
      </w:r>
    </w:p>
    <w:p>
      <w:pPr>
        <w:pStyle w:val="FirstParagraph"/>
      </w:pPr>
      <w:r>
        <w:br/>
      </w:r>
    </w:p>
    <w:p>
      <w:pPr>
        <w:pStyle w:val="BodyText"/>
      </w:pPr>
      <w:r>
        <w:rPr>
          <w:bCs/>
          <w:b/>
        </w:rPr>
        <w:t xml:space="preserve">Nutritional Epidemiology and Community Health:</w:t>
      </w:r>
    </w:p>
    <w:p>
      <w:pPr>
        <w:numPr>
          <w:ilvl w:val="0"/>
          <w:numId w:val="1005"/>
        </w:numPr>
        <w:pStyle w:val="Compact"/>
      </w:pPr>
      <w:r>
        <w:t xml:space="preserve">Dietitians in Uzbekistan Tashkent contribute to public health policies by analyzing food security data and designing community-wide wellness programs.</w:t>
      </w:r>
    </w:p>
    <w:p>
      <w:pPr>
        <w:pStyle w:val="FirstParagraph"/>
      </w:pPr>
      <w:r>
        <w:br/>
      </w:r>
    </w:p>
    <w:bookmarkEnd w:id="25"/>
    <w:bookmarkEnd w:id="26"/>
    <w:bookmarkStart w:id="29" w:name="iv.-challenges-and-opportunities"/>
    <w:p>
      <w:pPr>
        <w:pStyle w:val="Heading2"/>
      </w:pPr>
      <w:r>
        <w:t xml:space="preserve">IV. Challenges and Opportunities</w:t>
      </w:r>
    </w:p>
    <w:p>
      <w:pPr>
        <w:pStyle w:val="FirstParagraph"/>
      </w:pPr>
      <w:r>
        <w:t xml:space="preserve">The implementation of Dietitian services in Uzbekistan Tashkent faces several systemic hurdles.</w:t>
      </w:r>
    </w:p>
    <w:p>
      <w:pPr>
        <w:pStyle w:val="BodyText"/>
      </w:pPr>
      <w:r>
        <w:br/>
      </w:r>
    </w:p>
    <w:bookmarkStart w:id="27" w:name="a.-identified-challenges"/>
    <w:p>
      <w:pPr>
        <w:pStyle w:val="Heading3"/>
      </w:pPr>
      <w:r>
        <w:t xml:space="preserve">A. Identified Challenges:</w:t>
      </w:r>
    </w:p>
    <w:p>
      <w:pPr>
        <w:pStyle w:val="FirstParagraph"/>
      </w:pPr>
      <w:r>
        <w:rPr>
          <w:bCs/>
          <w:b/>
        </w:rPr>
        <w:t xml:space="preserve">Lack of Regulatory Framework:</w:t>
      </w:r>
    </w:p>
    <w:p>
      <w:pPr>
        <w:pStyle w:val="FirstParagraph"/>
      </w:pPr>
      <w:r>
        <w:br/>
      </w:r>
    </w:p>
    <w:p>
      <w:pPr>
        <w:pStyle w:val="BodyText"/>
      </w:pPr>
      <w:r>
        <w:rPr>
          <w:bCs/>
          <w:b/>
        </w:rPr>
        <w:t xml:space="preserve">Nutrition Literacy:</w:t>
      </w:r>
    </w:p>
    <w:p>
      <w:pPr>
        <w:pStyle w:val="FirstParagraph"/>
      </w:pPr>
      <w:r>
        <w:br/>
      </w:r>
    </w:p>
    <w:p>
      <w:pPr>
        <w:pStyle w:val="BodyText"/>
      </w:pPr>
      <w:r>
        <w:rPr>
          <w:bCs/>
          <w:b/>
        </w:rPr>
        <w:t xml:space="preserve">Cultural Resistance to Change:</w:t>
      </w:r>
    </w:p>
    <w:p>
      <w:pPr>
        <w:pStyle w:val="FirstParagraph"/>
      </w:pPr>
      <w:r>
        <w:br/>
      </w:r>
    </w:p>
    <w:p>
      <w:pPr>
        <w:pStyle w:val="BodyText"/>
      </w:pPr>
      <w:r>
        <w:br/>
      </w:r>
    </w:p>
    <w:bookmarkEnd w:id="27"/>
    <w:bookmarkStart w:id="28" w:name="b.-strategic-opportunities"/>
    <w:p>
      <w:pPr>
        <w:pStyle w:val="Heading3"/>
      </w:pPr>
      <w:r>
        <w:t xml:space="preserve">B. Strategic Opportunities:</w:t>
      </w:r>
    </w:p>
    <w:p>
      <w:pPr>
        <w:pStyle w:val="FirstParagraph"/>
      </w:pPr>
      <w:r>
        <w:rPr>
          <w:bCs/>
          <w:b/>
        </w:rPr>
        <w:t xml:space="preserve">Digital Health Integration:</w:t>
      </w:r>
    </w:p>
    <w:p>
      <w:pPr>
        <w:pStyle w:val="FirstParagraph"/>
      </w:pPr>
      <w:r>
        <w:br/>
      </w:r>
    </w:p>
    <w:p>
      <w:pPr>
        <w:pStyle w:val="BodyText"/>
      </w:pPr>
      <w:r>
        <w:rPr>
          <w:bCs/>
          <w:b/>
        </w:rPr>
        <w:t xml:space="preserve">Educational Curriculum Reform:</w:t>
      </w:r>
    </w:p>
    <w:p>
      <w:pPr>
        <w:pStyle w:val="FirstParagraph"/>
      </w:pPr>
      <w:r>
        <w:br/>
      </w:r>
    </w:p>
    <w:p>
      <w:pPr>
        <w:pStyle w:val="BodyText"/>
      </w:pPr>
      <w:r>
        <w:rPr>
          <w:bCs/>
          <w:b/>
        </w:rPr>
        <w:t xml:space="preserve">Promotion of Local Superfoods:</w:t>
      </w:r>
    </w:p>
    <w:p>
      <w:pPr>
        <w:pStyle w:val="FirstParagraph"/>
      </w:pPr>
      <w:r>
        <w:br/>
      </w:r>
    </w:p>
    <w:bookmarkEnd w:id="28"/>
    <w:bookmarkEnd w:id="29"/>
    <w:bookmarkStart w:id="30" w:name="Xe3fa8e1e67b24feabc9fcdd29384f27d7475903"/>
    <w:p>
      <w:pPr>
        <w:pStyle w:val="Heading3"/>
      </w:pPr>
      <w:r>
        <w:t xml:space="preserve">Methodology of the Poster Presentation academic document</w:t>
      </w:r>
    </w:p>
    <w:p>
      <w:pPr>
        <w:pStyle w:val="FirstParagraph"/>
      </w:pPr>
      <w:r>
        <w:t xml:space="preserve">This presentation utilizes a mixed-methods approach to evaluate the effectiveness and necessity of Dietitian interventions in Tashkent. Data was synthesized from three primary sources:</w:t>
      </w:r>
    </w:p>
    <w:p>
      <w:pPr>
        <w:pStyle w:val="BodyText"/>
      </w:pPr>
      <w:r>
        <w:rPr>
          <w:bCs/>
          <w:b/>
        </w:rPr>
        <w:t xml:space="preserve">Qualitative Interviews:</w:t>
      </w:r>
    </w:p>
    <w:p>
      <w:pPr>
        <w:pStyle w:val="FirstParagraph"/>
      </w:pPr>
      <w:r>
        <w:br/>
      </w:r>
    </w:p>
    <w:p>
      <w:pPr>
        <w:pStyle w:val="BodyText"/>
      </w:pPr>
      <w:r>
        <w:rPr>
          <w:bCs/>
          <w:b/>
        </w:rPr>
        <w:t xml:space="preserve">Quantitative Analysis:</w:t>
      </w:r>
    </w:p>
    <w:p>
      <w:pPr>
        <w:pStyle w:val="FirstParagraph"/>
      </w:pPr>
      <w:r>
        <w:br/>
      </w:r>
    </w:p>
    <w:p>
      <w:pPr>
        <w:pStyle w:val="BodyText"/>
      </w:pPr>
      <w:r>
        <w:rPr>
          <w:bCs/>
          <w:b/>
        </w:rPr>
        <w:t xml:space="preserve">Culinary Adaptation Studies:</w:t>
      </w:r>
    </w:p>
    <w:p>
      <w:pPr>
        <w:pStyle w:val="FirstParagraph"/>
      </w:pPr>
      <w:r>
        <w:br/>
      </w:r>
    </w:p>
    <w:bookmarkEnd w:id="30"/>
    <w:bookmarkStart w:id="31" w:name="v.-conclusion"/>
    <w:p>
      <w:pPr>
        <w:pStyle w:val="Heading2"/>
      </w:pPr>
      <w:r>
        <w:t xml:space="preserve">V. Conclusion</w:t>
      </w:r>
    </w:p>
    <w:p>
      <w:pPr>
        <w:pStyle w:val="FirstParagraph"/>
      </w:pPr>
      <w:r>
        <w:t xml:space="preserve">The evidence presented in this Poster Presentation academic document unequivocally supports the expansion of Dietitian services in Uzbekistan Tashkent. By addressing the dual burden of malnutrition, respecting local culinary traditions, and overcoming regulatory barriers, Dietitians can significantly improve public health outcomes.</w:t>
      </w:r>
    </w:p>
    <w:p>
      <w:pPr>
        <w:numPr>
          <w:ilvl w:val="0"/>
          <w:numId w:val="1015"/>
        </w:numPr>
        <w:pStyle w:val="Compact"/>
      </w:pPr>
      <w:r>
        <w:t xml:space="preserve">The integration of professional nutritional care into the standard healthcare model in Uzbekistan Tashkent is a necessary step toward reducing chronic disease prevalence.</w:t>
      </w:r>
    </w:p>
    <w:p>
      <w:pPr>
        <w:numPr>
          <w:ilvl w:val="0"/>
          <w:numId w:val="1015"/>
        </w:numPr>
        <w:pStyle w:val="Compact"/>
      </w:pPr>
      <w:r>
        <w:t xml:space="preserve">National policies must be enacted to officially recognize and regulate the profession of Dietitian.</w:t>
      </w:r>
    </w:p>
    <w:p>
      <w:pPr>
        <w:numPr>
          <w:ilvl w:val="0"/>
          <w:numId w:val="1015"/>
        </w:numPr>
        <w:pStyle w:val="Compact"/>
      </w:pPr>
      <w:r>
        <w:t xml:space="preserve">Educational campaigns led by Dietitians will empower citizens in Uzbekistan Tashkent to make informed dietary choices without feeling disconnected from their cultural heritage.</w:t>
      </w:r>
    </w:p>
    <w:p>
      <w:pPr>
        <w:pStyle w:val="FirstParagraph"/>
      </w:pPr>
      <w:r>
        <w:br/>
      </w:r>
    </w:p>
    <w:p>
      <w:pPr>
        <w:pStyle w:val="BodyText"/>
      </w:pPr>
      <w:r>
        <w:t xml:space="preserve">The future of healthcare in Central Asia is preventive, not just reactive. Dietitians are at the forefront of this transition, ensuring that nutrition science serves the people of Uzbekistan Tashkent effectively and respectfully.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Tashkent</dc:title>
  <dc:creator/>
  <dc:language>en</dc:language>
  <cp:keywords/>
  <dcterms:created xsi:type="dcterms:W3CDTF">2026-07-29T20:33:23Z</dcterms:created>
  <dcterms:modified xsi:type="dcterms:W3CDTF">2026-07-29T20:33:23Z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