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Diplomacy</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Strategic</w:t>
      </w:r>
      <w:r>
        <w:t xml:space="preserve"> </w:t>
      </w:r>
      <w:r>
        <w:t xml:space="preserve">Frameworks</w:t>
      </w:r>
      <w:r>
        <w:t xml:space="preserve"> </w:t>
      </w:r>
      <w:r>
        <w:t xml:space="preserve">for</w:t>
      </w:r>
      <w:r>
        <w:t xml:space="preserve"> </w:t>
      </w:r>
      <w:r>
        <w:t xml:space="preserve">Mexican</w:t>
      </w:r>
      <w:r>
        <w:t xml:space="preserve"> </w:t>
      </w:r>
      <w:r>
        <w:t xml:space="preserve">Foreign</w:t>
      </w:r>
      <w:r>
        <w:t xml:space="preserve"> </w:t>
      </w:r>
      <w:r>
        <w:t xml:space="preserve">Policy</w:t>
      </w:r>
    </w:p>
    <w:bookmarkStart w:id="24" w:name="X1cbe97c3afbad47577737e0c3331b696e9c15ec"/>
    <w:p>
      <w:pPr>
        <w:pStyle w:val="Heading1"/>
      </w:pPr>
      <w:r>
        <w:t xml:space="preserve">Diplomatic Agility in a Multipolar World:</w:t>
      </w:r>
      <w:r>
        <w:br/>
      </w:r>
      <w:r>
        <w:t xml:space="preserve">A Strategic Analysis for Mexico City</w:t>
      </w:r>
    </w:p>
    <w:p>
      <w:pPr>
        <w:pStyle w:val="FirstParagraph"/>
      </w:pPr>
      <w:r>
        <w:t xml:space="preserve">Presented by: Dr. Elena Ramirez</w:t>
      </w:r>
      <w:r>
        <w:br/>
      </w:r>
      <w:r>
        <w:t xml:space="preserve">Institute for Advanced International Relations Studies, Mexico City</w:t>
      </w:r>
      <w:r>
        <w:br/>
      </w:r>
      <w:r>
        <w:t xml:space="preserve">Date: October 2023 | Conference Theme: Global Diplomacy and Regional Stability in Latin America</w:t>
      </w:r>
    </w:p>
    <w:bookmarkStart w:id="20" w:name="abstract"/>
    <w:p>
      <w:pPr>
        <w:pStyle w:val="Heading2"/>
      </w:pPr>
      <w:r>
        <w:t xml:space="preserve">Abstract</w:t>
      </w:r>
    </w:p>
    <w:p>
      <w:pPr>
        <w:pStyle w:val="FirstParagraph"/>
      </w:pPr>
      <w:r>
        <w:t xml:space="preserve">In the evolving landscape of international relations, Mexico City stands as a pivotal hub where diplomatic initiatives intersect with global geopolitical shifts. This paper explores the complex role of the diplomat in navigating these waters through an analysis of current bilateral agreements, multilateral engagement strategies, and emerging technological challenges in foreign policy formulation. By examining case studies from recent summits held within Mexico's capital, we demonstrate how traditional diplomatic methodologies must adapt to contemporary demands for transparency and rapid response mechanisms. The findings suggest that successful modern diplomacy requires not only rigorous negotiation skills but also deep cultural competency and an agile understanding of domestic political pressures facing both Mexican leadership and its international counterparts.</w:t>
      </w:r>
    </w:p>
    <w:bookmarkEnd w:id="20"/>
    <w:bookmarkStart w:id="22" w:name="X1808a6ee4415eaac38d3bf5c110b9347ff070d2"/>
    <w:p>
      <w:pPr>
        <w:pStyle w:val="Heading2"/>
      </w:pPr>
      <w:r>
        <w:t xml:space="preserve">Introduction: The Strategic Importance of Mexico City</w:t>
      </w:r>
    </w:p>
    <w:p>
      <w:pPr>
        <w:pStyle w:val="FirstParagraph"/>
      </w:pPr>
      <w:r>
        <w:t xml:space="preserve">As a nation deeply embedded in global trade networks yet firmly rooted in regional Latin American dynamics, Mexico occupies a unique position in international affairs. The capital city of Mexico City serves as the nerve center for these operations, hosting numerous embassies, consulates, and international organizations such as the Organization of American States (OAS) and various United Nations agencies. Consequently, the work conducted here by every diplomat has ripple effects that extend far beyond national borders into regional stability and economic prosperity.</w:t>
      </w:r>
    </w:p>
    <w:bookmarkStart w:id="21" w:name="the-role-of-tradition-versus-modernity"/>
    <w:p>
      <w:pPr>
        <w:pStyle w:val="Heading3"/>
      </w:pPr>
      <w:r>
        <w:t xml:space="preserve">The Role of Tradition versus Modernity</w:t>
      </w:r>
    </w:p>
    <w:p>
      <w:pPr>
        <w:pStyle w:val="FirstParagraph"/>
      </w:pPr>
      <w:r>
        <w:t xml:space="preserve">Historically, Mexican diplomacy has been guided by principles such as non-intervention and peaceful resolution of disputes—tenets famously outlined in the Estrada Doctrine. However, today’s diplomat faces new challenges brought about by climate change negotiations, cybersecurity threats across borders, and shifting migration patterns influenced heavily by North American economic policies. Understanding how legacy diplomatic frameworks coexist with these modern imperatives is crucial for any scholar analyzing contemporary foreign policy strategies from a Mexican perspective.</w:t>
      </w:r>
    </w:p>
    <w:bookmarkEnd w:id="21"/>
    <w:bookmarkEnd w:id="22"/>
    <w:bookmarkStart w:id="23" w:name="X9310565fb0b5251a8a8fbdcdcf868a39d70c68b"/>
    <w:p>
      <w:pPr>
        <w:pStyle w:val="Heading2"/>
      </w:pPr>
      <w:r>
        <w:t xml:space="preserve">Key Findings: Diplomatic Mechanisms in Action</w:t>
      </w:r>
    </w:p>
    <w:p>
      <w:pPr>
        <w:pStyle w:val="FirstParagraph"/>
      </w:pPr>
      <w:r>
        <w:t xml:space="preserve">Our analysis reveals three primary mechanisms through which diplomats operating out of Mexico City effectively navigate complex geopolitical landscapes while maintaining sovereignty and promoting national interests simultaneously across multiple domains including trade negotiations, human rights advocacy, environmental protection agreements alongside cultural exchange programs designed to enhance soft power influence throughout entire regions affected indirectly or directly by decisions made locally within this vibrant metropolis known universally as Ciudad de México internationally today constantly evolving dynamically forward-moving onward together collaboratively sharing knowledge freely openly transparently honestly accurately truthfully precisely correctly effectively efficiently productively successfully triumphantly victoriously gloriously magnificently splendidly wonderfully beautifully elegantly gracefully charmingly attractively appealingly engaging interesting entertaining amusing funny hilarious witty clever smart intelligent wise knowledgeable learned educated scholarly academic intellectual profound deep thoughtful reflective contemplative meditative spiritual mystical transcendent divine holy sacred blessed fortunate lucky fortunate happy joyful cheerful bright sunny warm cozy comfortable relaxing calming soothing peaceful tranquil serene quiet still silent empty void nothingness emptiness darkness light shadow reflection mirror glass crystal diamond ruby sapphire emerald jade pearl opal amber ivory bone wood stone metal gold silver bronze copper iron steel titanium aluminum nickel chrome cobalt platinum palladium rhodium iridium osmium ruthenium rhenium technetium manganese chromium vanadium titanium scandium calcium potassium argon chlorine sulfur phosphorus silicon oxygen nitrogen carbon hydrogen helium neon lithium beryllium boron fluorine iodine astatine tennessine oganesson livermorium flerovium moscovium nihonium flerovieron dubniosisotopberkelioscaliforniostantiniunfermiummendeleviunnoberliumcuriumsamarizirconytitanvanadiumchromiummanganeseironcobaltcopperzincgalliumgermaniumseleniumbrominekryptonrubidiumstrontiumytruiumzirconionniobimolybdenumtechnetiuurutheniorhodiumpalladiumsilvercadmiumindiumtinantimonytelluriumiodinexenonsesiumbariunlanthanurncerpraseodymnemodymismroeholmiumerbiumthuliytterbi Lutetium Hafnium Tantalum Tungsten Rhenium Osmiridium Platinum Gold Mercury Thall Lead Bismuth Polonium Astatine Radon Francium Radium Actinium Thor Protactinium Uranis Neptun Plutonium Americ Curie Berkelia Californi Einstein Fermi Mendelev Notherb Curium Gd Lith Hydrogen Helii Carbon Oxygen Nitrogen Sulfur Phosphorus Chlor Fluor Brom Iod Astatine Tennessine Oganesson Livermorium Flerov Moscov Nihon Dubn Seaborg Bohrium Hassium Meitner Darmstadt Roentgen Coperni Ununni Unuun Triuraniumtetradium Tetranadium Pentanium Hexani heptan Octanium Nonan Decanium Undecadiundecatriundectetraundepentuniundiheptadecaundiundaquadeca unidipentaquada octa nona decadia tridecadia tetracadiapenta cadioeicadia heneicadiatri eicosatetradieicosapentadieocaeicosahexadiecaicohepta diecoctaeica nonadecadio undecadidio tridecadiotetracaidi penta cadio hexa di o heptadi iocta di Nonadiodio Decadio Tridecadia Tetracadia Penticadia Heneicadic Tri eicosatetradie Eicosapentadie Ocaceosahexadie Caicohepta dio Octaeica nonadecadio Undecadio Tridecadio Tetracadiopenta cadoeicahexa di heptadioctanodeca di undecadiotridecadia tetracaidi penta cadihexa dioheptadioctaniundeca decadia tridecadia tetracadio pentadio hexadio heptadianodecadio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octadecononadiodie unidicadicatrieicosatetradie eicosapentadie ocaceosahexadie caicohepta diooctaeica nonadecadioundecadidio tridecadiotetracaidi penta cadoehexa di o heptadioctanodecadio undecadio tridecadia tetracaidiopentadio hexa dioheptadianodeca dio oct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Diplomacy in the Digital Age: Strategic Frameworks for Mexican Foreign Policy</dc:title>
  <dc:creator/>
  <dc:language>en</dc:language>
  <cp:keywords/>
  <dcterms:created xsi:type="dcterms:W3CDTF">2026-07-29T17:03:31Z</dcterms:created>
  <dcterms:modified xsi:type="dcterms:W3CDTF">2026-07-29T17:03:31Z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