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w:t>
      </w:r>
      <w:r>
        <w:t xml:space="preserve"> </w:t>
      </w:r>
      <w:r>
        <w:t xml:space="preserve">Statecraft</w:t>
      </w:r>
    </w:p>
    <w:bookmarkStart w:id="20" w:name="Xd8cb889026811daca2320e5c52a04c74255e829"/>
    <w:p>
      <w:pPr>
        <w:pStyle w:val="Heading1"/>
      </w:pPr>
      <w:r>
        <w:t xml:space="preserve">Diplomatic Engagement in Russia: Navigating Complexity and Building Resilience</w:t>
      </w:r>
    </w:p>
    <w:p>
      <w:pPr>
        <w:pStyle w:val="FirstParagraph"/>
      </w:pPr>
      <w:r>
        <w:t xml:space="preserve">A Comprehensive Analysis of Strategic Statecraft in Moscow</w:t>
      </w:r>
    </w:p>
    <w:bookmarkEnd w:id="20"/>
    <w:p>
      <w:pPr>
        <w:pStyle w:val="BodyText"/>
      </w:pPr>
      <w:r>
        <w:t xml:space="preserve">Presented by: Dr. Alexander V. Petrov, Senior Fellow at the Institute for Global Diplomacy</w:t>
      </w:r>
      <w:r>
        <w:br/>
      </w:r>
      <w:r>
        <w:t xml:space="preserve">Venue: International Conference on Eurasian Studies, Moscow, Russia</w:t>
      </w:r>
      <w:r>
        <w:br/>
      </w:r>
      <w:r>
        <w:t xml:space="preserve">Date: October 2023</w:t>
      </w:r>
    </w:p>
    <w:bookmarkStart w:id="21" w:name="abstract"/>
    <w:p>
      <w:pPr>
        <w:pStyle w:val="Heading2"/>
      </w:pPr>
      <w:r>
        <w:t xml:space="preserve">Abstract</w:t>
      </w:r>
    </w:p>
    <w:p>
      <w:pPr>
        <w:pStyle w:val="FirstParagraph"/>
      </w:pPr>
      <w:r>
        <w:t xml:space="preserve">This academic poster presentation explores the intricate dynamics of modern diplomacy within the geopolitical landscape of Russia. Specifically focusing on Moscow as a pivotal hub for international relations, this study examines how a skilled diplomat must navigate historical legacies, contemporary political pressures, and economic interdependencies. The document outlines key strategies for effective communication and negotiation in Russian cultural contexts while emphasizing the importance of mutual respect and long-term strategic alignment.</w:t>
      </w:r>
    </w:p>
    <w:bookmarkEnd w:id="21"/>
    <w:bookmarkStart w:id="22" w:name="i.-introduction-the-moscow-crucible"/>
    <w:p>
      <w:pPr>
        <w:pStyle w:val="Heading3"/>
      </w:pPr>
      <w:r>
        <w:t xml:space="preserve">I. Introduction: The Moscow Crucible</w:t>
      </w:r>
    </w:p>
    <w:p>
      <w:pPr>
        <w:pStyle w:val="FirstParagraph"/>
      </w:pPr>
      <w:r>
        <w:t xml:space="preserve">Moscow stands not merely as the capital of Russia but as a global crossroads where East meets West. For any diplomat operating in this environment, understanding the unique socio-political fabric is paramount. The city serves as both a symbol and reality of Russian power projection, cultural heritage, and economic ambition.</w:t>
      </w:r>
    </w:p>
    <w:bookmarkEnd w:id="22"/>
    <w:bookmarkStart w:id="23" w:name="ii.-historical-context-cultural-nuances"/>
    <w:p>
      <w:pPr>
        <w:pStyle w:val="Heading3"/>
      </w:pPr>
      <w:r>
        <w:t xml:space="preserve">II. Historical Context &amp; Cultural Nuances</w:t>
      </w:r>
    </w:p>
    <w:p>
      <w:pPr>
        <w:pStyle w:val="FirstParagraph"/>
      </w:pPr>
      <w:r>
        <w:t xml:space="preserve">Diplomacy in Russia cannot be divorced from its deep historical roots. From the Tsarist era to the Soviet Union’s superpower status and now as a sovereign state, Moscow has always been a stage for high-stakes political theater.</w:t>
      </w:r>
    </w:p>
    <w:p>
      <w:pPr>
        <w:numPr>
          <w:ilvl w:val="0"/>
          <w:numId w:val="1001"/>
        </w:numPr>
        <w:pStyle w:val="Compact"/>
      </w:pPr>
      <w:r>
        <w:rPr>
          <w:bCs/>
          <w:b/>
        </w:rPr>
        <w:t xml:space="preserve">Cultural Sensitivity:</w:t>
      </w:r>
      <w:r>
        <w:t xml:space="preserve"> </w:t>
      </w:r>
      <w:r>
        <w:t xml:space="preserve">A successful diplomat must appreciate the Russian appreciation for directness combined with hierarchical respect. Formalities are not mere bureaucracy; they are rituals of trust-building.</w:t>
      </w:r>
    </w:p>
    <w:p>
      <w:pPr>
        <w:numPr>
          <w:ilvl w:val="0"/>
          <w:numId w:val="1001"/>
        </w:numPr>
        <w:pStyle w:val="Compact"/>
      </w:pPr>
      <w:r>
        <w:rPr>
          <w:bCs/>
          <w:b/>
        </w:rPr>
        <w:t xml:space="preserve">Hospitality &amp; Trust:</w:t>
      </w:r>
      <w:r>
        <w:t xml:space="preserve"> </w:t>
      </w:r>
      <w:r>
        <w:t xml:space="preserve">In Moscow, personal relationships often precede formal agreements. The concept of 'blat' (connections) and informal networking remains significant alongside official channels.</w:t>
      </w:r>
    </w:p>
    <w:bookmarkEnd w:id="23"/>
    <w:bookmarkStart w:id="24" w:name="Xae415c57a56f30d2062e15e63f7f9f805a6726b"/>
    <w:p>
      <w:pPr>
        <w:pStyle w:val="Heading3"/>
      </w:pPr>
      <w:r>
        <w:t xml:space="preserve">III. The Role of the Diplomat in Modern Russia</w:t>
      </w:r>
    </w:p>
    <w:p>
      <w:pPr>
        <w:pStyle w:val="FirstParagraph"/>
      </w:pPr>
      <w:r>
        <w:t xml:space="preserve">The contemporary diplomat functions less as a mere messenger and more as a strategic partner who must balance multiple interests. In Moscow, this requires adaptability and resilience.</w:t>
      </w:r>
    </w:p>
    <w:bookmarkEnd w:id="24"/>
    <w:bookmarkStart w:id="25" w:name="iv.-key-challenges-facing-diplomats"/>
    <w:p>
      <w:pPr>
        <w:pStyle w:val="Heading3"/>
      </w:pPr>
      <w:r>
        <w:t xml:space="preserve">IV. Key Challenges Facing Diplomats</w:t>
      </w:r>
    </w:p>
    <w:p>
      <w:pPr>
        <w:numPr>
          <w:ilvl w:val="0"/>
          <w:numId w:val="1002"/>
        </w:numPr>
        <w:pStyle w:val="Compact"/>
      </w:pPr>
      <w:r>
        <w:rPr>
          <w:bCs/>
          <w:b/>
        </w:rPr>
        <w:t xml:space="preserve">Economic Sanctions &amp; Trade Restrictions:</w:t>
      </w:r>
      <w:r>
        <w:t xml:space="preserve"> </w:t>
      </w:r>
      <w:r>
        <w:t xml:space="preserve">Navigating international sanctions regimes while maintaining bilateral trade ties requires innovative financial diplomacy.</w:t>
      </w:r>
    </w:p>
    <w:p>
      <w:pPr>
        <w:numPr>
          <w:ilvl w:val="0"/>
          <w:numId w:val="1002"/>
        </w:numPr>
        <w:pStyle w:val="Compact"/>
      </w:pPr>
      <w:r>
        <w:rPr>
          <w:bCs/>
          <w:b/>
        </w:rPr>
        <w:t xml:space="preserve">Multilateral vs Bilateral Engagements:</w:t>
      </w:r>
      <w:r>
        <w:t xml:space="preserve"> </w:t>
      </w:r>
      <w:r>
        <w:t xml:space="preserve">Balancing commitments to global organizations like the UN with strong bilateral relationships with individual nations.</w:t>
      </w:r>
    </w:p>
    <w:p>
      <w:pPr>
        <w:numPr>
          <w:ilvl w:val="0"/>
          <w:numId w:val="1002"/>
        </w:numPr>
        <w:pStyle w:val="Compact"/>
      </w:pPr>
      <w:r>
        <w:rPr>
          <w:bCs/>
          <w:b/>
        </w:rPr>
        <w:t xml:space="preserve">Cybersecurity &amp; Information Warfare:</w:t>
      </w:r>
      <w:r>
        <w:t xml:space="preserve"> </w:t>
      </w:r>
      <w:r>
        <w:t xml:space="preserve">Understanding how information operations impact public opinion and policy decisions in Moscow.</w:t>
      </w:r>
    </w:p>
    <w:bookmarkEnd w:id="25"/>
    <w:bookmarkStart w:id="26" w:name="v.-methodology-qualitative-analysis"/>
    <w:p>
      <w:pPr>
        <w:pStyle w:val="Heading3"/>
      </w:pPr>
      <w:r>
        <w:t xml:space="preserve">V. Methodology: Qualitative Analysis</w:t>
      </w:r>
    </w:p>
    <w:p>
      <w:pPr>
        <w:pStyle w:val="FirstParagraph"/>
      </w:pPr>
      <w:r>
        <w:t xml:space="preserve">This study employs a mixed-methods approach combining qualitative interviews with former ambassadors, analysis of policy documents from the Russian Ministry of Foreign Affairs, and observational data gathered during diplomatic summits held in Moscow.</w:t>
      </w:r>
    </w:p>
    <w:bookmarkEnd w:id="26"/>
    <w:bookmarkStart w:id="27" w:name="vi.-case-study-energy-diplomacy"/>
    <w:p>
      <w:pPr>
        <w:pStyle w:val="Heading3"/>
      </w:pPr>
      <w:r>
        <w:t xml:space="preserve">VI. Case Study: Energy Diplomacy</w:t>
      </w:r>
    </w:p>
    <w:p>
      <w:pPr>
        <w:pStyle w:val="FirstParagraph"/>
      </w:pPr>
      <w:r>
        <w:t xml:space="preserve">An examination of natural gas agreements between European states and Russia illustrates how energy dependence shapes diplomatic leverage. The case highlights the need for diversification strategies alongside robust dialogue mechanisms.</w:t>
      </w:r>
    </w:p>
    <w:bookmarkEnd w:id="27"/>
    <w:bookmarkStart w:id="28" w:name="vii.-case-study-arctic-cooperation"/>
    <w:p>
      <w:pPr>
        <w:pStyle w:val="Heading3"/>
      </w:pPr>
      <w:r>
        <w:t xml:space="preserve">VII. Case Study: Arctic Cooperation</w:t>
      </w:r>
    </w:p>
    <w:p>
      <w:pPr>
        <w:pStyle w:val="FirstParagraph"/>
      </w:pPr>
      <w:r>
        <w:t xml:space="preserve">The Arctic region presents opportunities for scientific collaboration and environmental protection despite political tensions. Moscow’s role as an Arctic council member makes it a critical player in shaping regional governance frameworks.</w:t>
      </w:r>
    </w:p>
    <w:bookmarkEnd w:id="28"/>
    <w:bookmarkStart w:id="29" w:name="Xaa72cf090626930ab37c70056b41570227c4015"/>
    <w:p>
      <w:pPr>
        <w:pStyle w:val="Heading3"/>
      </w:pPr>
      <w:r>
        <w:t xml:space="preserve">VIII. Strategic Recommendations for Diplomats</w:t>
      </w:r>
    </w:p>
    <w:p>
      <w:pPr>
        <w:pStyle w:val="FirstParagraph"/>
      </w:pPr>
      <w:r>
        <w:t xml:space="preserve">To enhance effectiveness in Moscow, diplomats should adopt the following practices:</w:t>
      </w:r>
    </w:p>
    <w:p>
      <w:pPr>
        <w:numPr>
          <w:ilvl w:val="0"/>
          <w:numId w:val="1003"/>
        </w:numPr>
        <w:pStyle w:val="Compact"/>
      </w:pPr>
      <w:r>
        <w:rPr>
          <w:bCs/>
          <w:b/>
        </w:rPr>
        <w:t xml:space="preserve">Prioritize Language Proficiency:</w:t>
      </w:r>
      <w:r>
        <w:t xml:space="preserve"> </w:t>
      </w:r>
      <w:r>
        <w:t xml:space="preserve">Even basic proficiency in Russian demonstrates respect and facilitates deeper understanding.</w:t>
      </w:r>
    </w:p>
    <w:p>
      <w:pPr>
        <w:numPr>
          <w:ilvl w:val="0"/>
          <w:numId w:val="1003"/>
        </w:numPr>
        <w:pStyle w:val="Compact"/>
      </w:pPr>
      <w:r>
        <w:rPr>
          <w:bCs/>
          <w:b/>
        </w:rPr>
        <w:t xml:space="preserve">Cultivate Local Networks:</w:t>
      </w:r>
      <w:r>
        <w:t xml:space="preserve"> </w:t>
      </w:r>
      <w:r>
        <w:t xml:space="preserve">Building relationships with local academics, business leaders, and civil society actors provides valuable insights beyond official government lines.</w:t>
      </w:r>
    </w:p>
    <w:p>
      <w:pPr>
        <w:numPr>
          <w:ilvl w:val="0"/>
          <w:numId w:val="1003"/>
        </w:numPr>
        <w:pStyle w:val="Compact"/>
      </w:pPr>
      <w:r>
        <w:rPr>
          <w:bCs/>
          <w:b/>
        </w:rPr>
        <w:t xml:space="preserve">Maintain Neutrality &amp; Objectivity:</w:t>
      </w:r>
      <w:r>
        <w:t xml:space="preserve"> </w:t>
      </w:r>
      <w:r>
        <w:t xml:space="preserve">Avoid taking sides in domestic political disputes while advocating for human rights and democratic principles through constructive engagement.</w:t>
      </w:r>
    </w:p>
    <w:bookmarkEnd w:id="29"/>
    <w:bookmarkStart w:id="30" w:name="X3340299f51046ac992962021273b6337e9e627c"/>
    <w:p>
      <w:pPr>
        <w:pStyle w:val="Heading3"/>
      </w:pPr>
      <w:r>
        <w:t xml:space="preserve">IX. Conclusion: Toward Sustainable Diplomacy</w:t>
      </w:r>
    </w:p>
    <w:p>
      <w:pPr>
        <w:pStyle w:val="FirstParagraph"/>
      </w:pPr>
      <w:r>
        <w:t xml:space="preserve">Diplomacy in Russia is a complex endeavor requiring patience, cultural intelligence, and strategic foresight. By recognizing the significance of Moscow as both a national capital and an international nexus, diplomats can foster more stable and productive relationships that transcend short-term political fluctuations.</w:t>
      </w:r>
    </w:p>
    <w:bookmarkEnd w:id="30"/>
    <w:bookmarkStart w:id="31" w:name="x.-references"/>
    <w:p>
      <w:pPr>
        <w:pStyle w:val="Heading3"/>
      </w:pPr>
      <w:r>
        <w:t xml:space="preserve">X. References</w:t>
      </w:r>
    </w:p>
    <w:p>
      <w:pPr>
        <w:pStyle w:val="FirstParagraph"/>
      </w:pPr>
      <w:r>
        <w:t xml:space="preserve">1. Smith, J., &amp; Jones, K. (2022). 'Power Dynamics in Eurasia: A Diplomatic Perspective.' Journal of International Relations.</w:t>
      </w:r>
      <w:r>
        <w:br/>
      </w:r>
      <w:r>
        <w:t xml:space="preserve">2. Russian Ministry of Foreign Affairs Annual Report (2023).</w:t>
      </w:r>
      <w:r>
        <w:br/>
      </w:r>
      <w:r>
        <w:t xml:space="preserve">3. Petrov, A.V. (Ed.) (2019). 'The Art of Statecraft in the Modern World.' Moscow University Press.</w:t>
      </w:r>
    </w:p>
    <w:bookmarkEnd w:id="31"/>
    <w:p>
      <w:pPr>
        <w:pStyle w:val="BodyText"/>
      </w:pPr>
      <w:r>
        <w:rPr>
          <w:bCs/>
          <w:b/>
        </w:rPr>
        <w:t xml:space="preserve">Note:</w:t>
      </w:r>
      <w:r>
        <w:t xml:space="preserve"> </w:t>
      </w:r>
      <w:r>
        <w:t xml:space="preserve">This academic document is designed for use in a professional setting within Russia, specifically tailored to address the nuances of diplomatic work in Moscow. It emphasizes respectful engagement and strategic thinking.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Russia: A Strategic Framework for Modern Statecraft</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file>