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w:t>
      </w:r>
      <w:r>
        <w:t xml:space="preserve"> </w:t>
      </w:r>
      <w:r>
        <w:t xml:space="preserve">Multipolar</w:t>
      </w:r>
      <w:r>
        <w:t xml:space="preserve"> </w:t>
      </w:r>
      <w:r>
        <w:t xml:space="preserve">World</w:t>
      </w:r>
    </w:p>
    <w:p>
      <w:pPr>
        <w:pStyle w:val="FirstParagraph"/>
      </w:pPr>
      <w:r>
        <w:t xml:space="preserve">```html</w:t>
      </w:r>
    </w:p>
    <w:p>
      <w:pPr>
        <w:pStyle w:val="BodyText"/>
      </w:pPr>
      <w:r>
        <w:t xml:space="preserve">Hosted in United Kingdom Birmingham</w:t>
      </w:r>
    </w:p>
    <w:bookmarkStart w:id="20" w:name="X4417382bb0fe063f19ae6c9970d090ec727dd9c"/>
    <w:p>
      <w:pPr>
        <w:pStyle w:val="Heading1"/>
      </w:pPr>
      <w:r>
        <w:t xml:space="preserve">The Evolving Role of the Diplomat in a Multipolar World: Strategies for Modern Statecraft</w:t>
      </w:r>
    </w:p>
    <w:p>
      <w:pPr>
        <w:pStyle w:val="FirstParagraph"/>
      </w:pPr>
      <w:r>
        <w:rPr>
          <w:bCs/>
          <w:b/>
        </w:rPr>
        <w:t xml:space="preserve">A Poster Presentation Academic Overview</w:t>
      </w:r>
    </w:p>
    <w:p>
      <w:pPr>
        <w:pStyle w:val="BodyText"/>
      </w:pPr>
      <w:r>
        <w:t xml:space="preserve">Presented at the International Conference on Global Relations | Birmingham, United Kingdom</w:t>
      </w:r>
    </w:p>
    <w:bookmarkEnd w:id="20"/>
    <w:bookmarkStart w:id="21" w:name="X573243bdd4ad14deaab0e547db0b21ecf8f2a24"/>
    <w:p>
      <w:pPr>
        <w:pStyle w:val="Heading2"/>
      </w:pPr>
      <w:r>
        <w:t xml:space="preserve">Abstract: The Diplomat in Contemporary Contexts</w:t>
      </w:r>
    </w:p>
    <w:p>
      <w:pPr>
        <w:pStyle w:val="FirstParagraph"/>
      </w:pPr>
      <w:r>
        <w:t xml:space="preserve">In an era defined by rapid geopolitical shifts, digital transformation, and transnational challenges that respect no borders, the traditional conception of the diplomat is undergoing a radical metamorphosis. This poster presentation academic inquiry explores the shifting paradigm of diplomatic practice from the bilateral clarity of Westphalian sovereignty to the complex, multi-actor ecosystem of today’s multipolar world. The central thesis argues that while technological advancements have democratized information and enabled "digital diplomacy," they have simultaneously eroded the exclusive informational advantages once held by state representatives.</w:t>
      </w:r>
    </w:p>
    <w:p>
      <w:pPr>
        <w:pStyle w:val="BodyText"/>
      </w:pPr>
      <w:r>
        <w:t xml:space="preserve">This study examines how modern diplomats must now operate not merely as messengers between governments, but as coordinators of global networks, crisis managers in hybrid conflicts, and ambassadors of national culture. By analyzing case studies from recent international summits and trade negotiations, we identify the core competencies required for effective statecraft in the 21st century. Special attention is paid to the role of cultural diplomacy as a soft power tool to maintain influence when hard power projections are politically sensitive or ineffective.</w:t>
      </w:r>
    </w:p>
    <w:bookmarkEnd w:id="21"/>
    <w:bookmarkStart w:id="22" w:name="X0b452e24af7abeddea055fa8016dc1ae9a9e66b"/>
    <w:p>
      <w:pPr>
        <w:pStyle w:val="Heading2"/>
      </w:pPr>
      <w:r>
        <w:t xml:space="preserve">Theoretical Framework: From Bilateral to Multilateral</w:t>
      </w:r>
    </w:p>
    <w:p>
      <w:pPr>
        <w:pStyle w:val="FirstParagraph"/>
      </w:pPr>
      <w:r>
        <w:t xml:space="preserve">Traditional diplomacy was characterized by closed-door negotiations between two sovereign states. However, the contemporary landscape is dominated by multilateral institutions such as the United Nations, the G7, and regional blocs like the European Union. In this context, being a Diplomat requires a nuanced understanding of coalition-building and consensus management.</w:t>
      </w:r>
    </w:p>
    <w:p>
      <w:pPr>
        <w:pStyle w:val="BodyText"/>
      </w:pPr>
      <w:r>
        <w:t xml:space="preserve">The academic framework utilized in this presentation draws upon Joseph Nye’s concept of Soft Power and Alexander Wendt’s Social Theory of International Politics. These theories posit that identity, norms, and ideas are just as potent as military force or economic sanctions. Therefore, the modern Diplomat is tasked with shaping these intangible assets to foster long-term stability.</w:t>
      </w:r>
    </w:p>
    <w:p>
      <w:pPr>
        <w:pStyle w:val="BodyText"/>
      </w:pPr>
      <w:r>
        <w:rPr>
          <w:bCs/>
          <w:b/>
        </w:rPr>
        <w:t xml:space="preserve">Key Insight:</w:t>
      </w:r>
      <w:r>
        <w:t xml:space="preserve"> </w:t>
      </w:r>
      <w:r>
        <w:t xml:space="preserve">The effectiveness of a diplomat is no longer measured solely by treaties signed, but by the resilience of partnerships formed and the speed of crisis response facilitated through informal channels.</w:t>
      </w:r>
    </w:p>
    <w:bookmarkEnd w:id="22"/>
    <w:bookmarkStart w:id="23" w:name="X3ddecb0a4c26d2513eba77a14e03153ef9d089e"/>
    <w:p>
      <w:pPr>
        <w:pStyle w:val="Heading2"/>
      </w:pPr>
      <w:r>
        <w:t xml:space="preserve">Digital Diplomacy: Opportunities and Risks</w:t>
      </w:r>
    </w:p>
    <w:p>
      <w:pPr>
        <w:pStyle w:val="FirstParagraph"/>
      </w:pPr>
      <w:r>
        <w:t xml:space="preserve">The advent of social media has transformed diplomacy from a secretive craft to a public performance. This phenomenon, often termed "Twiplomacy," allows heads of state and diplomats to bypass traditional media gatekeepers. However, this immediacy carries significant risks.</w:t>
      </w:r>
    </w:p>
    <w:p>
      <w:pPr>
        <w:numPr>
          <w:ilvl w:val="0"/>
          <w:numId w:val="1001"/>
        </w:numPr>
        <w:pStyle w:val="Compact"/>
      </w:pPr>
      <w:r>
        <w:rPr>
          <w:bCs/>
          <w:b/>
        </w:rPr>
        <w:t xml:space="preserve">Speed vs. Accuracy:</w:t>
      </w:r>
      <w:r>
        <w:t xml:space="preserve"> </w:t>
      </w:r>
      <w:r>
        <w:t xml:space="preserve">The pressure for immediate responses can lead to miscommunication or inflammatory rhetoric that is difficult to retract.</w:t>
      </w:r>
    </w:p>
    <w:p>
      <w:pPr>
        <w:numPr>
          <w:ilvl w:val="0"/>
          <w:numId w:val="1001"/>
        </w:numPr>
        <w:pStyle w:val="Compact"/>
      </w:pPr>
      <w:r>
        <w:rPr>
          <w:bCs/>
          <w:b/>
        </w:rPr>
        <w:t xml:space="preserve">Data Privacy:</w:t>
      </w:r>
      <w:r>
        <w:t xml:space="preserve"> </w:t>
      </w:r>
      <w:r>
        <w:t xml:space="preserve">With the rise of cyber-espionage, digital security has become paramount for protecting sensitive diplomatic cables and negotiations.</w:t>
      </w:r>
    </w:p>
    <w:p>
      <w:pPr>
        <w:numPr>
          <w:ilvl w:val="0"/>
          <w:numId w:val="1001"/>
        </w:numPr>
        <w:pStyle w:val="Compact"/>
      </w:pPr>
      <w:r>
        <w:rPr>
          <w:bCs/>
          <w:b/>
        </w:rPr>
        <w:t xml:space="preserve">Narrative Control:</w:t>
      </w:r>
      <w:r>
        <w:t xml:space="preserve"> </w:t>
      </w:r>
      <w:r>
        <w:t xml:space="preserve">Diplomatic missions must constantly compete in an attention economy where misinformation can travel faster than official statements.</w:t>
      </w:r>
    </w:p>
    <w:bookmarkEnd w:id="23"/>
    <w:bookmarkStart w:id="24" w:name="Xab158266b626042bb0a07cb51d5e5773403d8ed"/>
    <w:p>
      <w:pPr>
        <w:pStyle w:val="Heading2"/>
      </w:pPr>
      <w:r>
        <w:t xml:space="preserve">Economic Statecraft in a Fragmented Global Market</w:t>
      </w:r>
    </w:p>
    <w:p>
      <w:pPr>
        <w:pStyle w:val="FirstParagraph"/>
      </w:pPr>
      <w:r>
        <w:t xml:space="preserve">Diplomats are increasingly tasked with supporting their nation’s economic interests. In a global economy marked by supply chain vulnerabilities and trade protectionism, the Diplomat serves as the chief advocate for domestic industries.</w:t>
      </w:r>
    </w:p>
    <w:p>
      <w:pPr>
        <w:pStyle w:val="BodyText"/>
      </w:pPr>
      <w:r>
        <w:t xml:space="preserve">This section of the poster highlights the importance of "Economic Diplomacy," where trade negotiations are deeply intertwined with security concerns and human rights standards. The ability to negotiate complex free-trade agreements requires a Diplomat who is not only a political strategist but also an expert in international law and economics.</w:t>
      </w:r>
    </w:p>
    <w:bookmarkEnd w:id="24"/>
    <w:bookmarkStart w:id="25" w:name="X21fe2d69b7635f0270718c452afe4e1c740817d"/>
    <w:p>
      <w:pPr>
        <w:pStyle w:val="Heading2"/>
      </w:pPr>
      <w:r>
        <w:t xml:space="preserve">Cultural Diplomacy: The Birmingham Case Study</w:t>
      </w:r>
    </w:p>
    <w:p>
      <w:pPr>
        <w:pStyle w:val="FirstParagraph"/>
      </w:pPr>
      <w:r>
        <w:t xml:space="preserve">To illustrate the power of cultural engagement, this presentation features a specific case study relevant to our host location. United Kingdom Birmingham serves as an exemplary model for how cities can act as diplomatic hubs independent of national capitals.</w:t>
      </w:r>
    </w:p>
    <w:p>
      <w:pPr>
        <w:pStyle w:val="BodyText"/>
      </w:pPr>
      <w:r>
        <w:t xml:space="preserve">Birmingham’s vibrant multicultural fabric and its historic role in the Industrial Revolution provide a unique platform for soft power. By hosting international academic conferences, fostering sister-city relationships, and showcasing British innovation in engineering and education, Birmingham enhances the broader diplomatic narrative of the United Kingdom. Local diplomats leverage these assets to build grassroots connections that complement high-level statecraft.</w:t>
      </w:r>
    </w:p>
    <w:p>
      <w:pPr>
        <w:pStyle w:val="BodyText"/>
      </w:pPr>
      <w:r>
        <w:t xml:space="preserve">We analyze how events such as those hosted at local universities in Birmingham contribute to "Track II Diplomacy" (unofficial dialogue between non-state actors), which often lays the groundwork for formal policy changes. This demonstrates that diplomacy is not confined to embassies; it occurs in lecture halls, cultural festivals, and community centers across the globe.</w:t>
      </w:r>
    </w:p>
    <w:bookmarkEnd w:id="25"/>
    <w:bookmarkStart w:id="26" w:name="the-diplomat-as-a-crisis-manager"/>
    <w:p>
      <w:pPr>
        <w:pStyle w:val="Heading2"/>
      </w:pPr>
      <w:r>
        <w:t xml:space="preserve">The Diplomat as a Crisis Manager</w:t>
      </w:r>
    </w:p>
    <w:p>
      <w:pPr>
        <w:pStyle w:val="FirstParagraph"/>
      </w:pPr>
      <w:r>
        <w:t xml:space="preserve">In an interconnected world, local crises quickly become global concerns. From pandemics to climate change-induced migration, Diplomats are on the front lines of humanitarian response.</w:t>
      </w:r>
    </w:p>
    <w:p>
      <w:pPr>
        <w:numPr>
          <w:ilvl w:val="0"/>
          <w:numId w:val="1002"/>
        </w:numPr>
        <w:pStyle w:val="Compact"/>
      </w:pPr>
      <w:r>
        <w:rPr>
          <w:bCs/>
          <w:b/>
        </w:rPr>
        <w:t xml:space="preserve">Rapid Deployment:</w:t>
      </w:r>
      <w:r>
        <w:t xml:space="preserve"> </w:t>
      </w:r>
      <w:r>
        <w:t xml:space="preserve">Modern diplomats must be trained in crisis management protocols, evacuation procedures, and emergency aid coordination.</w:t>
      </w:r>
    </w:p>
    <w:p>
      <w:pPr>
        <w:numPr>
          <w:ilvl w:val="0"/>
          <w:numId w:val="1002"/>
        </w:numPr>
        <w:pStyle w:val="Compact"/>
      </w:pPr>
      <w:r>
        <w:rPr>
          <w:iCs/>
          <w:i/>
        </w:rPr>
        <w:t xml:space="preserve">Multicultural Competence:</w:t>
      </w:r>
      <w:r>
        <w:t xml:space="preserve"> Understanding local religious and cultural sensitivities is critical when negotiating aid distribution or managing evacuations in unstable regions.</w:t>
      </w:r>
    </w:p>
    <w:p>
      <w:pPr>
        <w:numPr>
          <w:ilvl w:val="0"/>
          <w:numId w:val="1002"/>
        </w:numPr>
        <w:pStyle w:val="Compact"/>
      </w:pPr>
      <w:r>
        <w:rPr>
          <w:bCs/>
          <w:b/>
        </w:rPr>
        <w:t xml:space="preserve">Cross-Agency Collaboration:</w:t>
      </w:r>
      <w:r>
        <w:t xml:space="preserve"> </w:t>
      </w:r>
      <w:r>
        <w:t xml:space="preserve">Effective crisis response requires seamless integration with military, intelligence, and non-governmental organizations (NGOs).</w:t>
      </w:r>
    </w:p>
    <w:bookmarkEnd w:id="26"/>
    <w:bookmarkStart w:id="27" w:name="Xb45f128a8dde68cc50771bbdfd35c7e3e7b2d86"/>
    <w:p>
      <w:pPr>
        <w:pStyle w:val="Heading2"/>
      </w:pPr>
      <w:r>
        <w:t xml:space="preserve">Ethical Considerations in Modern Diplomacy</w:t>
      </w:r>
    </w:p>
    <w:p>
      <w:pPr>
        <w:pStyle w:val="FirstParagraph"/>
      </w:pPr>
      <w:r>
        <w:t xml:space="preserve">The poster concludes by addressing the ethical dilemmas faced by contemporary practitioners. The tension between national interest and universal human rights is a recurring theme. When does the pursuit of strategic advantage compromise moral integrity?</w:t>
      </w:r>
    </w:p>
    <w:p>
      <w:pPr>
        <w:pStyle w:val="BodyText"/>
      </w:pPr>
      <w:r>
        <w:t xml:space="preserve">We argue for a "Principled Pragmatism" approach, where Diplomats navigate complex political landscapes with honesty and transparency, even when it involves difficult truths. This approach builds long-term trust, which is the most valuable currency in international relations.</w:t>
      </w:r>
    </w:p>
    <w:bookmarkEnd w:id="27"/>
    <w:bookmarkStart w:id="28" w:name="conclusion-future-directions"/>
    <w:p>
      <w:pPr>
        <w:pStyle w:val="Heading2"/>
      </w:pPr>
      <w:r>
        <w:t xml:space="preserve">Conclusion: Future Directions</w:t>
      </w:r>
    </w:p>
    <w:p>
      <w:pPr>
        <w:pStyle w:val="FirstParagraph"/>
      </w:pPr>
      <w:r>
        <w:t xml:space="preserve">The role of the Diplomat is not disappearing; it is expanding. As we look to the future, technology will continue to reshape communication, but the need for human empathy, negotiation skills, and cultural insight will remain irreplaceable. By embracing a holistic view of diplomacy that integrates digital tools with deep cultural understanding—exemplified by initiatives in cities like United Kingdom Birmingham—we can build a more resilient and cooperative international order.</w:t>
      </w:r>
    </w:p>
    <w:bookmarkEnd w:id="28"/>
    <w:p>
      <w:pPr>
        <w:pStyle w:val="BodyText"/>
      </w:pPr>
      <w:r>
        <w:rPr>
          <w:bCs/>
          <w:b/>
        </w:rPr>
        <w:t xml:space="preserve">Contact Information:</w:t>
      </w:r>
      <w:r>
        <w:br/>
      </w:r>
      <w:r>
        <w:t xml:space="preserve">Email: research@diplomacy-studies.ac.uk | Website: www.global-relations-birmingham.org</w:t>
      </w:r>
    </w:p>
    <w:p>
      <w:pPr>
        <w:pStyle w:val="BodyText"/>
      </w:pPr>
      <w:r>
        <w:t xml:space="preserve">© 2023 Academic Research Group. All rights reserved. Presented at the Birmingham Conference Centre, United Kingdom.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Diplomat in a Multipolar World</dc:title>
  <dc:creator/>
  <dc:language>en</dc:language>
  <cp:keywords/>
  <dcterms:created xsi:type="dcterms:W3CDTF">2026-07-29T18:25:19Z</dcterms:created>
  <dcterms:modified xsi:type="dcterms:W3CDTF">2026-07-29T18:25:19Z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