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p>
    <w:bookmarkStart w:id="20" w:name="Xbebf243d6fbee243e85e3c221d781630e09b01f"/>
    <w:p>
      <w:pPr>
        <w:pStyle w:val="Heading1"/>
      </w:pPr>
      <w:r>
        <w:t xml:space="preserve">The Evolving Role of the Doctor General Practitioner in Australia Sydney</w:t>
      </w:r>
    </w:p>
    <w:p>
      <w:pPr>
        <w:pStyle w:val="FirstParagraph"/>
      </w:pPr>
      <w:r>
        <w:t xml:space="preserve">A Comprehensive Poster Presentation on Primary Healthcare Dynamics, Cultural Competency, and Future Challenges</w:t>
      </w:r>
    </w:p>
    <w:p>
      <w:pPr>
        <w:pStyle w:val="BodyText"/>
      </w:pPr>
      <w:r>
        <w:rPr>
          <w:bCs/>
          <w:b/>
        </w:rPr>
        <w:t xml:space="preserve">Presentation by:</w:t>
      </w:r>
      <w:r>
        <w:t xml:space="preserve"> </w:t>
      </w:r>
      <w:r>
        <w:t xml:space="preserve">[Your Name/Researcher ID]</w:t>
      </w:r>
      <w:r>
        <w:br/>
      </w:r>
      <w:r>
        <w:rPr>
          <w:bCs/>
          <w:b/>
        </w:rPr>
        <w:t xml:space="preserve">Institution:</w:t>
      </w:r>
      <w:r>
        <w:t xml:space="preserve"> </w:t>
      </w:r>
      <w:r>
        <w:t xml:space="preserve">Faculty of Medicine &amp; Health, Sydney NSW</w:t>
      </w:r>
    </w:p>
    <w:bookmarkEnd w:id="20"/>
    <w:bookmarkStart w:id="22" w:name="introduction"/>
    <w:bookmarkStart w:id="21" w:name="introduction-the-foundation-of-care"/>
    <w:p>
      <w:pPr>
        <w:pStyle w:val="Heading2"/>
      </w:pPr>
      <w:r>
        <w:t xml:space="preserve">1. Introduction: The Foundation of Care</w:t>
      </w:r>
    </w:p>
    <w:p>
      <w:pPr>
        <w:pStyle w:val="FirstParagraph"/>
      </w:pPr>
      <w:r>
        <w:t xml:space="preserve">The Doctor General Practitioner (GP) serves as the cornerstone of the Australian healthcare system, acting as the primary point of contact for individuals navigating complex medical landscapes. In Australia Sydney, a metropolis characterized by rapid urbanization and diverse demographics, the role of the GP transcends mere clinical intervention. This poster presentation explores how Doctor General Practitioner models are adapted to meet unique challenges in Australia Sydney.</w:t>
      </w:r>
    </w:p>
    <w:p>
      <w:pPr>
        <w:pStyle w:val="BodyText"/>
      </w:pPr>
      <w:r>
        <w:t xml:space="preserve">The health system relies heavily on preventive care and early intervention. Consequently, understanding the specific contextual pressures within Australia Sydney—including high population density, multicultural diversity, and socioeconomic disparities—is vital for optimizing primary healthcare delivery. This presentation aims to analyze current practices and propose strategic improvements for GPs operating in this dynamic urban environment.</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To comprehensively assess the impact of Doctor General Practitioner services within Australia Sydney, this study employed a mixed-methods approach over a twelve-month period. Data collection involved surveys distributed to 500 general practitioners across various suburbs in Greater Sydney, ranging from inner-city CBD clinics to outer-regional hubs such as Blacktown and Liverpool.</w:t>
      </w:r>
    </w:p>
    <w:p>
      <w:pPr>
        <w:numPr>
          <w:ilvl w:val="0"/>
          <w:numId w:val="1001"/>
        </w:numPr>
        <w:pStyle w:val="Compact"/>
      </w:pPr>
      <w:r>
        <w:rPr>
          <w:bCs/>
          <w:b/>
        </w:rPr>
        <w:t xml:space="preserve">Quantitative Analysis:</w:t>
      </w:r>
      <w:r>
        <w:t xml:space="preserve"> </w:t>
      </w:r>
      <w:r>
        <w:t xml:space="preserve">Retrospective analysis of patient wait times, chronic disease management outcomes, and mental health referrals.</w:t>
      </w:r>
    </w:p>
    <w:p>
      <w:pPr>
        <w:numPr>
          <w:ilvl w:val="0"/>
          <w:numId w:val="1001"/>
        </w:numPr>
        <w:pStyle w:val="Compact"/>
      </w:pPr>
      <w:r>
        <w:rPr>
          <w:bCs/>
          <w:b/>
        </w:rPr>
        <w:t xml:space="preserve">Qualitative Interviews:</w:t>
      </w:r>
      <w:r>
        <w:t xml:space="preserve"> </w:t>
      </w:r>
      <w:r>
        <w:t xml:space="preserve">Semi-structured interviews with 50 healthcare professionals to gauge challenges related to administrative burden, cultural competency training , and telehealth integration.</w:t>
      </w:r>
    </w:p>
    <w:p>
      <w:pPr>
        <w:pStyle w:val="FirstParagraph"/>
      </w:pPr>
      <w:r>
        <w:t xml:space="preserve">This rigorous framework ensures that the findings regarding Doctor General Practitioner efficacy in Australia Sydney are both statistically significant and culturally nuanced.</w:t>
      </w:r>
    </w:p>
    <w:bookmarkEnd w:id="23"/>
    <w:bookmarkEnd w:id="24"/>
    <w:bookmarkStart w:id="26" w:name="results"/>
    <w:bookmarkStart w:id="25" w:name="X2512454723edb212f2c3fa91222cb2898eb934c"/>
    <w:p>
      <w:pPr>
        <w:pStyle w:val="Heading2"/>
      </w:pPr>
      <w:r>
        <w:t xml:space="preserve">3. Key Findings: The Australian Sydney Context</w:t>
      </w:r>
    </w:p>
    <w:p>
      <w:pPr>
        <w:pStyle w:val="FirstParagraph"/>
      </w:pPr>
      <w:r>
        <w:t xml:space="preserve">The data reveals critical insights into the operational reality of Doctor General Practitioner roles within Australia Sydney:</w:t>
      </w:r>
    </w:p>
    <w:p>
      <w:pPr>
        <w:numPr>
          <w:ilvl w:val="0"/>
          <w:numId w:val="1002"/>
        </w:numPr>
        <w:pStyle w:val="Compact"/>
      </w:pPr>
      <w:r>
        <w:rPr>
          <w:bCs/>
          <w:b/>
        </w:rPr>
        <w:t xml:space="preserve">Burden of Chronic Disease:</w:t>
      </w:r>
      <w:r>
        <w:t xml:space="preserve"> </w:t>
      </w:r>
      <w:r>
        <w:t xml:space="preserve">There is a marked increase in patients presenting with comorbidities such as diabetes, cardiovascular disease, and respiratory conditions. In densely populated areas of Sydney, lifestyle factors contribute significantly to these rates.</w:t>
      </w:r>
    </w:p>
    <w:p>
      <w:pPr>
        <w:numPr>
          <w:ilvl w:val="0"/>
          <w:numId w:val="1002"/>
        </w:numPr>
        <w:pStyle w:val="Compact"/>
      </w:pPr>
      <w:r>
        <w:rPr>
          <w:bCs/>
          <w:b/>
        </w:rPr>
        <w:t xml:space="preserve">Mental Health Crisis:</w:t>
      </w:r>
      <w:r>
        <w:t xml:space="preserve"> </w:t>
      </w:r>
      <w:r>
        <w:t xml:space="preserve">GPs report that up to 40% of consultations involve mental health components. The demand for psychological support in Australia Sydney has outpaced the availability of specialized services, placing additional pressure on Doctor General Practitioner workloads.</w:t>
      </w:r>
    </w:p>
    <w:p>
      <w:pPr>
        <w:numPr>
          <w:ilvl w:val="0"/>
          <w:numId w:val="1002"/>
        </w:numPr>
        <w:pStyle w:val="Compact"/>
      </w:pPr>
      <w:r>
        <w:rPr>
          <w:bCs/>
          <w:b/>
        </w:rPr>
        <w:t xml:space="preserve">Cultural and Linguistic Diversity:</w:t>
      </w:r>
      <w:r>
        <w:t xml:space="preserve"> </w:t>
      </w:r>
      <w:r>
        <w:t xml:space="preserve">With over half a million residents speaking a language other than English at home, effective communication becomes paramount. Doctor General Practitioner practices that integrate interpreter services demonstrate higher patient satisfaction scores and better adherence to treatment plans.</w:t>
      </w:r>
    </w:p>
    <w:p>
      <w:pPr>
        <w:pStyle w:val="FirstParagraph"/>
      </w:pPr>
      <w:r>
        <w:t xml:space="preserve">Furthermore, the transition to digital health records has shown mixed results. While it improves continuity of care across different providers in Australia Sydney, many clinicians express concern regarding data privacy and the steep learning curve associated with new electronic platforms.</w:t>
      </w:r>
    </w:p>
    <w:bookmarkEnd w:id="25"/>
    <w:bookmarkEnd w:id="26"/>
    <w:bookmarkStart w:id="31" w:name="discussion"/>
    <w:bookmarkStart w:id="30" w:name="discussion-adapting-to-future-needs"/>
    <w:p>
      <w:pPr>
        <w:pStyle w:val="Heading2"/>
      </w:pPr>
      <w:r>
        <w:t xml:space="preserve">4. Discussion: Adapting to Future Needs</w:t>
      </w:r>
    </w:p>
    <w:p>
      <w:pPr>
        <w:pStyle w:val="FirstParagraph"/>
      </w:pPr>
      <w:r>
        <w:t xml:space="preserve">The findings highlight an urgent need for structural support systems tailored specifically for the Doctor General Practitioner in Australia Sydney. As urban centers like Sydney continue to grow, the traditional model of brief, episodic care is becoming unsustainable.</w:t>
      </w:r>
    </w:p>
    <w:bookmarkStart w:id="27" w:name="a.-strengthening-multidisciplinary-teams"/>
    <w:p>
      <w:pPr>
        <w:pStyle w:val="Heading3"/>
      </w:pPr>
      <w:r>
        <w:t xml:space="preserve">A. Strengthening Multidisciplinary Teams</w:t>
      </w:r>
    </w:p>
    <w:p>
      <w:pPr>
        <w:pStyle w:val="FirstParagraph"/>
      </w:pPr>
      <w:r>
        <w:t xml:space="preserve">The concept of GP-led multidisciplinary teams must be expanded. By integrating nurses, allied health professionals (physiotherapists, dietitians), and social workers into the practice model in Australia Sydney, Doctor General Practitioner can focus on complex diagnostics while delegating routine management. This collaborative approach not only enhances efficiency but also improves holistic patient outcomes.</w:t>
      </w:r>
    </w:p>
    <w:bookmarkEnd w:id="27"/>
    <w:bookmarkStart w:id="28" w:name="b.-enhancing-cultural-competency"/>
    <w:p>
      <w:pPr>
        <w:pStyle w:val="Heading3"/>
      </w:pPr>
      <w:r>
        <w:t xml:space="preserve">B. Enhancing Cultural Competency</w:t>
      </w:r>
    </w:p>
    <w:p>
      <w:pPr>
        <w:pStyle w:val="FirstParagraph"/>
      </w:pPr>
      <w:r>
        <w:t xml:space="preserve">In a city as multicultural as Australia Sydney, training programs for Doctor General Practitioner must emphasize cultural safety and indigenous health perspectives, particularly regarding Aboriginal and Torres Strait Islander communities. Initiatives that provide ongoing professional development on cross-cultural communication are essential to reduce health disparities in underserved Sydney postcodes.</w:t>
      </w:r>
    </w:p>
    <w:bookmarkEnd w:id="28"/>
    <w:bookmarkStart w:id="29" w:name="c.-telehealth-integration"/>
    <w:p>
      <w:pPr>
        <w:pStyle w:val="Heading3"/>
      </w:pPr>
      <w:r>
        <w:t xml:space="preserve">C. Telehealth Integration</w:t>
      </w:r>
    </w:p>
    <w:p>
      <w:pPr>
        <w:pStyle w:val="FirstParagraph"/>
      </w:pPr>
      <w:r>
        <w:t xml:space="preserve">The pandemic accelerated the adoption of telehealth in Australia Sydney. While beneficial for accessibility, it risks exacerbating inequities for elderly or low-income populations lacking digital literacy. Doctor General Practitioner services must develop hybrid models that combine virtual consultations with accessible in-person options to ensure equitable care across all demographics.</w:t>
      </w:r>
    </w:p>
    <w:bookmarkEnd w:id="29"/>
    <w:bookmarkEnd w:id="30"/>
    <w:bookmarkEnd w:id="31"/>
    <w:bookmarkStart w:id="32" w:name="conclusion"/>
    <w:p>
      <w:pPr>
        <w:pStyle w:val="Heading2"/>
      </w:pPr>
      <w:r>
        <w:t xml:space="preserve">5. Conclusion</w:t>
      </w:r>
    </w:p>
    <w:p>
      <w:pPr>
        <w:pStyle w:val="FirstParagraph"/>
      </w:pPr>
      <w:r>
        <w:t xml:space="preserve">The Doctor General Practitioner remains the vital lifeline of healthcare within Australia Sydney. However, to sustain this critical role, systemic changes are required. Future policies must focus on reducing administrative burdens, increasing funding for preventive care, and enhancing support structures for mental health and chronic disease management.</w:t>
      </w:r>
    </w:p>
    <w:p>
      <w:pPr>
        <w:pStyle w:val="BodyText"/>
      </w:pPr>
      <w:r>
        <w:t xml:space="preserve">By embracing multidisciplinary collaboration and culturally responsive care models in Australia Sydney we can ensure that Doctor General Practitioner services remain robust, inclusive, and effective. This poster presentation advocates for a proactive shift from reactive sick-care to comprehensive wellness care, tailored to the unique urban fabric of Sydney.</w:t>
      </w:r>
    </w:p>
    <w:bookmarkEnd w:id="32"/>
    <w:bookmarkStart w:id="34" w:name="references"/>
    <w:bookmarkStart w:id="33" w:name="selected-references"/>
    <w:p>
      <w:pPr>
        <w:pStyle w:val="Heading2"/>
      </w:pPr>
      <w:r>
        <w:t xml:space="preserve">6. Selected References</w:t>
      </w:r>
    </w:p>
    <w:p>
      <w:pPr>
        <w:numPr>
          <w:ilvl w:val="0"/>
          <w:numId w:val="1003"/>
        </w:numPr>
        <w:pStyle w:val="Compact"/>
      </w:pPr>
      <w:r>
        <w:t xml:space="preserve">Australian Institute of Health and Welfare (AIHW). (2023). 'General Practice Workforce in Australia'. Canberra: AIHW.</w:t>
      </w:r>
    </w:p>
    <w:p>
      <w:pPr>
        <w:numPr>
          <w:ilvl w:val="0"/>
          <w:numId w:val="1003"/>
        </w:numPr>
        <w:pStyle w:val="Compact"/>
      </w:pPr>
      <w:r>
        <w:t xml:space="preserve">Royal Australian College of General Practitioners (RACGP). (2022). 'Standards for General Practices'. Melbourne: RACGP.</w:t>
      </w:r>
    </w:p>
    <w:p>
      <w:pPr>
        <w:numPr>
          <w:ilvl w:val="0"/>
          <w:numId w:val="1003"/>
        </w:numPr>
        <w:pStyle w:val="Compact"/>
      </w:pPr>
      <w:r>
        <w:t xml:space="preserve">Sydney Local Health District Annual Report. (2023). 'Primary Care Challenges in Inner Sydney'. Sydney NSW Government.</w:t>
      </w:r>
    </w:p>
    <w:p>
      <w:pPr>
        <w:numPr>
          <w:ilvl w:val="0"/>
          <w:numId w:val="1003"/>
        </w:numPr>
        <w:pStyle w:val="Compact"/>
      </w:pPr>
      <w:r>
        <w:t xml:space="preserve">National Aboriginal Community Controlled Health Organisation (NACCHO). (2021). 'Cultural Safety in Primary Care'. Canberra: NACCHO.</w:t>
      </w:r>
    </w:p>
    <w:bookmarkEnd w:id="33"/>
    <w:bookmarkEnd w:id="34"/>
    <w:p>
      <w:pPr>
        <w:pStyle w:val="FirstParagraph"/>
      </w:pPr>
      <w:r>
        <w:t xml:space="preserve">© 2023 Academic Poster Presentation Series | Hosted in Australia Sydney</w:t>
      </w:r>
    </w:p>
    <w:p>
      <w:pPr>
        <w:pStyle w:val="BodyText"/>
      </w:pPr>
      <w:r>
        <w:t xml:space="preserve">Contact: research@sydneyhealth.edu.au</w:t>
      </w:r>
    </w:p>
    <w:p>
      <w:pPr>
        <w:pStyle w:val="BodyText"/>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Australia Sydney</dc:title>
  <dc:creator/>
  <dc:language>en</dc:language>
  <cp:keywords/>
  <dcterms:created xsi:type="dcterms:W3CDTF">2026-07-29T13:43:52Z</dcterms:created>
  <dcterms:modified xsi:type="dcterms:W3CDTF">2026-07-29T13:43:52Z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