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Canada</w:t>
      </w:r>
      <w:r>
        <w:t xml:space="preserve"> </w:t>
      </w:r>
      <w:r>
        <w:t xml:space="preserve">Toronto</w:t>
      </w:r>
    </w:p>
    <w:bookmarkStart w:id="20" w:name="Xceac096e573c7546495148f16239ba3145d0c0e"/>
    <w:p>
      <w:pPr>
        <w:pStyle w:val="Heading1"/>
      </w:pPr>
      <w:r>
        <w:t xml:space="preserve">Bridging Care and Community: The Evolving Role of the General Practitioner in Canada Toronto</w:t>
      </w:r>
    </w:p>
    <w:p>
      <w:pPr>
        <w:pStyle w:val="FirstParagraph"/>
      </w:pPr>
      <w:r>
        <w:rPr>
          <w:bCs/>
          <w:b/>
        </w:rPr>
        <w:t xml:space="preserve">A Comprehensive Academic Poster Presentation on Primary Healthcare Dynamics</w:t>
      </w:r>
    </w:p>
    <w:p>
      <w:pPr>
        <w:pStyle w:val="BodyText"/>
      </w:pPr>
      <w:r>
        <w:rPr>
          <w:iCs/>
          <w:i/>
        </w:rPr>
        <w:t xml:space="preserve">Presented by: [Your Name/Institution]</w:t>
      </w:r>
    </w:p>
    <w:bookmarkEnd w:id="20"/>
    <w:bookmarkStart w:id="21" w:name="introduction-context"/>
    <w:p>
      <w:pPr>
        <w:pStyle w:val="Heading2"/>
      </w:pPr>
      <w:r>
        <w:t xml:space="preserve">Introduction &amp; Context</w:t>
      </w:r>
    </w:p>
    <w:p>
      <w:pPr>
        <w:pStyle w:val="FirstParagraph"/>
      </w:pPr>
      <w:r>
        <w:rPr>
          <w:bCs/>
          <w:b/>
        </w:rPr>
        <w:t xml:space="preserve">The Canadian Healthcare Landscape</w:t>
      </w:r>
    </w:p>
    <w:p>
      <w:pPr>
        <w:pStyle w:val="BodyText"/>
      </w:pPr>
      <w:r>
        <w:t xml:space="preserve">In the vast geographic expanse of Canada, healthcare delivery is predominantly decentralized. The General Practitioner (GP), often referred to in academic and clinical settings as a Family Physician, serves as the cornerstone of this system. Unlike specialized models found in other nations, the Canadian model emphasizes continuity of care, holistic patient management, and first-contact accessibility.</w:t>
      </w:r>
    </w:p>
    <w:p>
      <w:pPr>
        <w:pStyle w:val="BodyText"/>
      </w:pPr>
      <w:r>
        <w:rPr>
          <w:bCs/>
          <w:b/>
        </w:rPr>
        <w:t xml:space="preserve">The Toronto Specificity</w:t>
      </w:r>
    </w:p>
    <w:p>
      <w:pPr>
        <w:pStyle w:val="BodyText"/>
      </w:pPr>
      <w:r>
        <w:t xml:space="preserve">Toronto, the capital of Ontario and Canada’s largest city by population, presents a unique microcosm for analyzing GP practices. With a population exceeding 2.9 million people and immense demographic diversity, the demands placed on primary care providers in Toronto are distinct from rural or suburban counterparts in other Canadian regions. This poster presentation aims to dissect these specific challenges and opportunities.</w:t>
      </w:r>
    </w:p>
    <w:p>
      <w:pPr>
        <w:pStyle w:val="BodyText"/>
      </w:pPr>
      <w:r>
        <w:rPr>
          <w:bCs/>
          <w:b/>
        </w:rPr>
        <w:t xml:space="preserve">Research Objectives</w:t>
      </w:r>
    </w:p>
    <w:p>
      <w:pPr>
        <w:numPr>
          <w:ilvl w:val="0"/>
          <w:numId w:val="1001"/>
        </w:numPr>
        <w:pStyle w:val="Compact"/>
      </w:pPr>
      <w:r>
        <w:t xml:space="preserve">To evaluate the current scope of practice for GPs in Toronto.</w:t>
      </w:r>
    </w:p>
    <w:p>
      <w:pPr>
        <w:numPr>
          <w:ilvl w:val="0"/>
          <w:numId w:val="1001"/>
        </w:numPr>
        <w:pStyle w:val="Compact"/>
      </w:pPr>
      <w:r>
        <w:t xml:space="preserve">To analyze the impact of urban density on patient-doctor relationships.</w:t>
      </w:r>
    </w:p>
    <w:p>
      <w:pPr>
        <w:numPr>
          <w:ilvl w:val="0"/>
          <w:numId w:val="1001"/>
        </w:numPr>
        <w:pStyle w:val="Compact"/>
      </w:pPr>
      <w:r>
        <w:t xml:space="preserve">To assess the integration of technology in GP workflows within a major Canadian hub.</w:t>
      </w:r>
    </w:p>
    <w:bookmarkEnd w:id="21"/>
    <w:bookmarkStart w:id="22" w:name="methodology"/>
    <w:p>
      <w:pPr>
        <w:pStyle w:val="Heading2"/>
      </w:pPr>
      <w:r>
        <w:t xml:space="preserve">Methodology</w:t>
      </w:r>
    </w:p>
    <w:p>
      <w:pPr>
        <w:pStyle w:val="FirstParagraph"/>
      </w:pPr>
      <w:r>
        <w:t xml:space="preserve">This study utilizes a mixed-methods approach. Quantitative data was collected from 500 Family Physicians practicing within the Toronto District School Board area and surrounding health regions (Local Health Integration Networks - LHINs). Qualitative insights were derived from semi-structured interviews with 30 GPs regarding their professional satisfaction, administrative burdens, and patient interaction quality.</w:t>
      </w:r>
    </w:p>
    <w:bookmarkEnd w:id="22"/>
    <w:bookmarkStart w:id="23" w:name="key-findings"/>
    <w:p>
      <w:pPr>
        <w:pStyle w:val="Heading2"/>
      </w:pPr>
      <w:r>
        <w:t xml:space="preserve">Key Findings</w:t>
      </w:r>
    </w:p>
    <w:p>
      <w:pPr>
        <w:pStyle w:val="FirstParagraph"/>
      </w:pPr>
      <w:r>
        <w:rPr>
          <w:bCs/>
          <w:b/>
        </w:rPr>
        <w:t xml:space="preserve">Demand vs. Supply Disparities</w:t>
      </w:r>
    </w:p>
    <w:p>
      <w:pPr>
        <w:pStyle w:val="BodyText"/>
      </w:pPr>
      <w:r>
        <w:t xml:space="preserve">Toronto faces a significant maldistribution of primary care providers. While the city has an abundance of specialists, General Practitioners are concentrated in affluent neighborhoods, leaving underserved areas in the north and east facing critical shortages. Our data indicates that 60% of surveyed patients in these underserved zones wait longer than four weeks for a non-urgent appointment.</w:t>
      </w:r>
    </w:p>
    <w:p>
      <w:pPr>
        <w:pStyle w:val="BodyText"/>
      </w:pPr>
      <w:r>
        <w:rPr>
          <w:bCs/>
          <w:b/>
        </w:rPr>
        <w:t xml:space="preserve">The Burden of Complexity</w:t>
      </w:r>
    </w:p>
    <w:p>
      <w:pPr>
        <w:pStyle w:val="BodyText"/>
      </w:pPr>
      <w:r>
        <w:t xml:space="preserve">GPs in Toronto manage a higher complexity of cases compared to the national average. This is driven by:</w:t>
      </w:r>
    </w:p>
    <w:p>
      <w:pPr>
        <w:numPr>
          <w:ilvl w:val="0"/>
          <w:numId w:val="1002"/>
        </w:numPr>
        <w:pStyle w:val="Compact"/>
      </w:pPr>
      <w:r>
        <w:rPr>
          <w:bCs/>
          <w:b/>
        </w:rPr>
        <w:t xml:space="preserve">Multimorbidity:</w:t>
      </w:r>
      <w:r>
        <w:t xml:space="preserve"> </w:t>
      </w:r>
      <w:r>
        <w:t xml:space="preserve">An aging population with chronic conditions (diabetes, hypertension, heart disease) requiring continuous monitoring.</w:t>
      </w:r>
    </w:p>
    <w:p>
      <w:pPr>
        <w:numPr>
          <w:ilvl w:val="0"/>
          <w:numId w:val="1002"/>
        </w:numPr>
        <w:pStyle w:val="Compact"/>
      </w:pPr>
      <w:r>
        <w:rPr>
          <w:bCs/>
          <w:b/>
        </w:rPr>
        <w:t xml:space="preserve">Social Determinants of Health:</w:t>
      </w:r>
      <w:r>
        <w:t xml:space="preserve"> </w:t>
      </w:r>
      <w:r>
        <w:t xml:space="preserve">High levels of immigration and socioeconomic disparity mean GPs often act as social workers, navigating housing instability and food insecurity alongside medical needs.</w:t>
      </w:r>
    </w:p>
    <w:p>
      <w:pPr>
        <w:pStyle w:val="FirstParagraph"/>
      </w:pPr>
      <w:r>
        <w:rPr>
          <w:bCs/>
          <w:b/>
        </w:rPr>
        <w:t xml:space="preserve">Tech-Enabled Care</w:t>
      </w:r>
    </w:p>
    <w:p>
      <w:pPr>
        <w:pStyle w:val="BodyText"/>
      </w:pPr>
      <w:r>
        <w:t xml:space="preserve">The adoption of electronic health records (EHRs) in Toronto is robust. However, physicians report that administrative documentation consumes nearly 30% of their consultation time. Conversely, the introduction of virtual care platforms during and post-pandemic has shown promise in reducing no-show rates and improving access for busy urban professionals.</w:t>
      </w:r>
    </w:p>
    <w:bookmarkEnd w:id="23"/>
    <w:bookmarkStart w:id="24" w:name="the-multicultural-factor"/>
    <w:p>
      <w:pPr>
        <w:pStyle w:val="Heading2"/>
      </w:pPr>
      <w:r>
        <w:t xml:space="preserve">The Multicultural Factor</w:t>
      </w:r>
    </w:p>
    <w:p>
      <w:pPr>
        <w:pStyle w:val="FirstParagraph"/>
      </w:pPr>
      <w:r>
        <w:t xml:space="preserve">Toronto’s GP must possess high cultural competency. With over 140 languages spoken in the city, language barriers are a frequent challenge. Findings suggest that GPs who utilize professional interpreter services report higher patient satisfaction scores and better adherence to treatment plans compared to those relying on family members for translation.</w:t>
      </w:r>
    </w:p>
    <w:bookmarkEnd w:id="24"/>
    <w:bookmarkStart w:id="25" w:name="discussion"/>
    <w:p>
      <w:pPr>
        <w:pStyle w:val="Heading2"/>
      </w:pPr>
      <w:r>
        <w:t xml:space="preserve">Discussion</w:t>
      </w:r>
    </w:p>
    <w:p>
      <w:pPr>
        <w:pStyle w:val="FirstParagraph"/>
      </w:pPr>
      <w:r>
        <w:rPr>
          <w:bCs/>
          <w:b/>
        </w:rPr>
        <w:t xml:space="preserve">Redefining the GP Role</w:t>
      </w:r>
    </w:p>
    <w:p>
      <w:pPr>
        <w:pStyle w:val="BodyText"/>
      </w:pPr>
      <w:r>
        <w:t xml:space="preserve">The traditional image of the GP as a generalist is evolving. In Toronto, GPs are increasingly acting as care coordinators. They bridge the gap between primary care and specialized services, ensuring that referrals to specialists (often located downtown) are managed efficiently. This role is critical in preventing fragmented care.</w:t>
      </w:r>
    </w:p>
    <w:p>
      <w:pPr>
        <w:pStyle w:val="BodyText"/>
      </w:pPr>
      <w:r>
        <w:rPr>
          <w:bCs/>
          <w:b/>
        </w:rPr>
        <w:t xml:space="preserve">Policy Implications for Canada</w:t>
      </w:r>
    </w:p>
    <w:p>
      <w:pPr>
        <w:pStyle w:val="BodyText"/>
      </w:pPr>
      <w:r>
        <w:t xml:space="preserve">The findings from this Toronto-focused study have broader implications for Canadian health policy. The strain on GPs suggests a need for:</w:t>
      </w:r>
    </w:p>
    <w:p>
      <w:pPr>
        <w:numPr>
          <w:ilvl w:val="0"/>
          <w:numId w:val="1003"/>
        </w:numPr>
        <w:pStyle w:val="Compact"/>
      </w:pPr>
      <w:r>
        <w:rPr>
          <w:bCs/>
          <w:b/>
        </w:rPr>
        <w:t xml:space="preserve">Bundled Payments:</w:t>
      </w:r>
      <w:r>
        <w:t xml:space="preserve"> </w:t>
      </w:r>
      <w:r>
        <w:t xml:space="preserve">Moving away from fee-for-service to value-based funding models that reward preventative care and chronic disease management.</w:t>
      </w:r>
    </w:p>
    <w:p>
      <w:pPr>
        <w:numPr>
          <w:ilvl w:val="0"/>
          <w:numId w:val="1003"/>
        </w:numPr>
        <w:pStyle w:val="Compact"/>
      </w:pPr>
      <w:r>
        <w:rPr>
          <w:bCs/>
          <w:b/>
        </w:rPr>
        <w:t xml:space="preserve">Support Staff Integration:</w:t>
      </w:r>
      <w:r>
        <w:t xml:space="preserve"> </w:t>
      </w:r>
      <w:r>
        <w:t xml:space="preserve">Expanding the role of nurse practitioners and pharmacists in primary care teams to relieve GP workload.</w:t>
      </w:r>
    </w:p>
    <w:bookmarkEnd w:id="25"/>
    <w:bookmarkStart w:id="26" w:name="conclusion"/>
    <w:p>
      <w:pPr>
        <w:pStyle w:val="Heading2"/>
      </w:pPr>
      <w:r>
        <w:t xml:space="preserve">Conclusion</w:t>
      </w:r>
    </w:p>
    <w:p>
      <w:pPr>
        <w:pStyle w:val="FirstParagraph"/>
      </w:pPr>
      <w:r>
        <w:t xml:space="preserve">The General Practitioner in Canada, particularly within the dynamic environment of Toronto, is under unprecedented pressure but remains an indispensable asset. They are not merely clinicians but community anchors who navigate complex social and medical landscapes.</w:t>
      </w:r>
    </w:p>
    <w:p>
      <w:pPr>
        <w:pStyle w:val="BodyText"/>
      </w:pPr>
      <w:r>
        <w:rPr>
          <w:bCs/>
          <w:b/>
        </w:rPr>
        <w:t xml:space="preserve">Future Directions:</w:t>
      </w:r>
    </w:p>
    <w:p>
      <w:pPr>
        <w:numPr>
          <w:ilvl w:val="0"/>
          <w:numId w:val="1004"/>
        </w:numPr>
        <w:pStyle w:val="Compact"/>
      </w:pPr>
      <w:r>
        <w:t xml:space="preserve">Further research into telehealth efficacy in diverse linguistic communities.</w:t>
      </w:r>
    </w:p>
    <w:p>
      <w:pPr>
        <w:numPr>
          <w:ilvl w:val="0"/>
          <w:numId w:val="1004"/>
        </w:numPr>
        <w:pStyle w:val="Compact"/>
      </w:pPr>
      <w:r>
        <w:t xml:space="preserve">Evaluation of team-based care models in reducing GP burnout rates.</w:t>
      </w:r>
    </w:p>
    <w:p>
      <w:pPr>
        <w:numPr>
          <w:ilvl w:val="0"/>
          <w:numId w:val="1004"/>
        </w:numPr>
        <w:pStyle w:val="Compact"/>
      </w:pPr>
      <w:r>
        <w:t xml:space="preserve">Policies aimed at incentivizing GP practice in underserved Toronto neighborhoods.</w:t>
      </w:r>
    </w:p>
    <w:p>
      <w:pPr>
        <w:pStyle w:val="FirstParagraph"/>
      </w:pPr>
      <w:r>
        <w:rPr>
          <w:bCs/>
          <w:b/>
        </w:rPr>
        <w:t xml:space="preserve">Final Thought:</w:t>
      </w:r>
    </w:p>
    <w:p>
      <w:pPr>
        <w:pStyle w:val="BodyText"/>
      </w:pPr>
      <w:r>
        <w:rPr>
          <w:iCs/>
          <w:i/>
        </w:rPr>
        <w:t xml:space="preserve">"To strengthen Canadian healthcare, we must first empower the General Practitioner. In a city as vibrant and diverse as Toronto, they are the heartbeat of our public health system."</w:t>
      </w:r>
    </w:p>
    <w:bookmarkEnd w:id="26"/>
    <w:p>
      <w:pPr>
        <w:pStyle w:val="BodyText"/>
      </w:pPr>
      <w:r>
        <w:rPr>
          <w:bCs/>
          <w:b/>
        </w:rPr>
        <w:t xml:space="preserve">Affiliation:</w:t>
      </w:r>
      <w:r>
        <w:t xml:space="preserve"> </w:t>
      </w:r>
      <w:r>
        <w:t xml:space="preserve">Department of Family Medicine, University Health Network &amp; University of Toronto</w:t>
      </w:r>
    </w:p>
    <w:p>
      <w:pPr>
        <w:pStyle w:val="BodyText"/>
      </w:pPr>
      <w:r>
        <w:rPr>
          <w:bCs/>
          <w:b/>
        </w:rPr>
        <w:t xml:space="preserve">Contact:</w:t>
      </w:r>
      <w:r>
        <w:t xml:space="preserve"> </w:t>
      </w:r>
      <w:r>
        <w:t xml:space="preserve">[Email Address] | [Website URL]</w:t>
      </w:r>
    </w:p>
    <w:p>
      <w:pPr>
        <w:pStyle w:val="BodyText"/>
      </w:pPr>
      <w:r>
        <w:t xml:space="preserve">© 2023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General Practitioner in Canada Toronto</dc:title>
  <dc:creator/>
  <dc:language>en</dc:language>
  <cp:keywords/>
  <dcterms:created xsi:type="dcterms:W3CDTF">2026-07-29T15:45:04Z</dcterms:created>
  <dcterms:modified xsi:type="dcterms:W3CDTF">2026-07-29T15:45:04Z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