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Shanghai</w:t>
      </w:r>
    </w:p>
    <w:bookmarkStart w:id="20" w:name="X4f6213a701ddc935a42b5bc9515f0ea1ae09a00"/>
    <w:p>
      <w:pPr>
        <w:pStyle w:val="Heading1"/>
      </w:pPr>
      <w:r>
        <w:t xml:space="preserve">The Evolving Role of the Doctor General Practitioner in China Shanghai: Bridging Primary Care and Chronic Disease Management</w:t>
      </w:r>
    </w:p>
    <w:p>
      <w:pPr>
        <w:pStyle w:val="FirstParagraph"/>
      </w:pPr>
      <w:r>
        <w:t xml:space="preserve">A Comprehensive Analysis of Public Health Infrastructure and Clinical Outcomes in a Megacity Context</w:t>
      </w:r>
    </w:p>
    <w:p>
      <w:pPr>
        <w:pStyle w:val="BodyText"/>
      </w:pPr>
      <w:r>
        <w:t xml:space="preserve">Presented by: Dr. [Name], Department of Family Medicine</w:t>
      </w:r>
      <w:r>
        <w:br/>
      </w:r>
      <w:r>
        <w:t xml:space="preserve">Affiliation: Shanghai University of Traditional Chinese Medicine &amp; Shanghai General Hospital</w:t>
      </w:r>
      <w:r>
        <w:br/>
      </w:r>
      <w:r>
        <w:t xml:space="preserve">Corresponding Email: researcher@example.edu.cn | Conference ID: POSTER-SH-2024-GP-098</w:t>
      </w:r>
    </w:p>
    <w:bookmarkEnd w:id="20"/>
    <w:p>
      <w:pPr>
        <w:pStyle w:val="BodyText"/>
      </w:pPr>
      <w:r>
        <w:rPr>
          <w:iCs/>
          <w:i/>
          <w:bCs/>
          <w:b/>
        </w:rPr>
        <w:t xml:space="preserve">Abstract:</w:t>
      </w:r>
      <w:r>
        <w:br/>
      </w:r>
      <w:r>
        <w:t xml:space="preserve">This poster presentation elucidates the critical transformation of the Doctor General Practitioner (GP) within the urban healthcare landscape of China Shanghai. As a pilot zone for advanced public health reforms in China, Shanghai presents a unique model for integrating primary care with specialized hospital services. Our research analyzes data from 2019 to 2023 regarding patient outcomes, GP workload, and chronic disease management efficacy. The findings indicate that empowering the Doctor General Practitioner as the "gatekeeper" of health significantly reduces hospital overcrowding while improving longitudinal care for aging populations in Shanghai's metropolitan districts.</w:t>
      </w:r>
    </w:p>
    <w:bookmarkStart w:id="21" w:name="X5b8bf1f82fc27f9c20bb9b8d12c12307529e427"/>
    <w:p>
      <w:pPr>
        <w:pStyle w:val="Heading2"/>
      </w:pPr>
      <w:r>
        <w:t xml:space="preserve">1. Introduction: Contextualizing Healthcare in China Shanghai</w:t>
      </w:r>
    </w:p>
    <w:p>
      <w:pPr>
        <w:pStyle w:val="FirstParagraph"/>
      </w:pPr>
      <w:r>
        <w:t xml:space="preserve">The healthcare system in China has undergone massive restructuring over the past two decades, yet disparities remain between primary and tertiary care levels. In the context of China Shanghai, a global megacity with a rapidly aging demographic and high population density, the demand for efficient primary care is unprecedented. Historically, patients in Shanghai flocked directly to large tertiary hospitals (Grade 3A), bypassing local community health service centers where Doctor General Practitioners reside.</w:t>
      </w:r>
    </w:p>
    <w:p>
      <w:pPr>
        <w:pStyle w:val="BodyText"/>
      </w:pPr>
      <w:r>
        <w:t xml:space="preserve">This poster argues that the strategic elevation of the Doctor General Practitioner role is not merely a policy suggestion but a clinical necessity for sustainable healthcare delivery in China Shanghai. By examining specific case studies from Huangpu and Pudong districts, we demonstrate how GPs act as coordinators of complex care pathways.</w:t>
      </w:r>
    </w:p>
    <w:bookmarkEnd w:id="21"/>
    <w:bookmarkStart w:id="22" w:name="methodology-data-collection-and-analysis"/>
    <w:p>
      <w:pPr>
        <w:pStyle w:val="Heading2"/>
      </w:pPr>
      <w:r>
        <w:t xml:space="preserve">2. Methodology: Data Collection and Analysis</w:t>
      </w:r>
    </w:p>
    <w:p>
      <w:pPr>
        <w:pStyle w:val="FirstParagraph"/>
      </w:pPr>
      <w:r>
        <w:t xml:space="preserve">This study employed a mixed-methods approach involving retrospective cohort analysis and qualitative interviews. The dataset included electronic health records (EHR) from 15 Community Health Service Centers in China Shanghai, spanning the years 2019 to 2023.</w:t>
      </w:r>
    </w:p>
    <w:p>
      <w:pPr>
        <w:pStyle w:val="BodyText"/>
      </w:pPr>
      <w:r>
        <w:t xml:space="preserve">Metric</w:t>
      </w:r>
    </w:p>
    <w:bookmarkEnd w:id="22"/>
    <w:p>
      <w:pPr>
        <w:pStyle w:val="BodyText"/>
      </w:pPr>
      <w:r>
        <w:t xml:space="preserve">Data Source</w:t>
      </w:r>
    </w:p>
    <w:p>
      <w:pPr>
        <w:pStyle w:val="BodyText"/>
      </w:pPr>
      <w:r>
        <w:t xml:space="preserve">N (Sample Size)</w:t>
      </w:r>
    </w:p>
    <w:p>
      <w:pPr>
        <w:pStyle w:val="BodyText"/>
      </w:pPr>
      <w:r>
        <w:t xml:space="preserve">Patient Referral Rates</w:t>
      </w:r>
    </w:p>
    <w:p>
      <w:pPr>
        <w:pStyle w:val="BodyText"/>
      </w:pPr>
      <w:r>
        <w:t xml:space="preserve">Hospital Admission Logs Shanghai General Health System</w:t>
      </w:r>
    </w:p>
    <w:p>
      <w:pPr>
        <w:pStyle w:val="BodyText"/>
      </w:pPr>
      <w:r>
        <w:t xml:space="preserve">45,000 patients</w:t>
      </w:r>
    </w:p>
    <w:p>
      <w:pPr>
        <w:pStyle w:val="BodyText"/>
      </w:pPr>
      <w:r>
        <w:t xml:space="preserve">trowEvaluation of GP Satisfaction"Community Health Center Surveys"2,30 gP practitioners"&gt;</w:t>
      </w:r>
    </w:p>
    <w:p>
      <w:pPr>
        <w:pStyle w:val="BodyText"/>
      </w:pPr>
      <w:r>
        <w:t xml:space="preserve">Data was analyzed using SPSS software to determine correlations between early GP intervention and hospital readmission rates for chronic conditions such as hypertension, type 2 diabetes, and chronic obstructive pulmonary disease (COPD).</w:t>
      </w:r>
    </w:p>
    <w:bookmarkStart w:id="23" w:name="Xef78899afb78e5c337d29f42ef28ba07250d6f9"/>
    <w:p>
      <w:pPr>
        <w:pStyle w:val="Heading2"/>
      </w:pPr>
      <w:r>
        <w:t xml:space="preserve">3. Key Findings: The Impact of the Doctor General Practitioner</w:t>
      </w:r>
    </w:p>
    <w:p>
      <w:pPr>
        <w:numPr>
          <w:ilvl w:val="0"/>
          <w:numId w:val="1001"/>
        </w:numPr>
        <w:pStyle w:val="Compact"/>
      </w:pPr>
      <w:r>
        <w:rPr>
          <w:bCs/>
          <w:b/>
        </w:rPr>
        <w:t xml:space="preserve">Benchmarking Tertiary Care Demand:</w:t>
      </w:r>
      <w:r>
        <w:t xml:space="preserve"> Our data reveals a 18% reduction in unnecessary emergency room visits to tertiary hospitals in Shanghai communities where active GP triage programs were implemented. This alleviates pressure on the specialized infrastructure of China Shanghai.</w:t>
      </w:r>
    </w:p>
    <w:p>
      <w:pPr>
        <w:numPr>
          <w:ilvl w:val="0"/>
          <w:numId w:val="1001"/>
        </w:numPr>
        <w:pStyle w:val="Compact"/>
      </w:pPr>
      <w:r>
        <w:rPr>
          <w:bCs/>
          <w:b/>
        </w:rPr>
        <w:t xml:space="preserve">Chronic Disease Management Success: </w:t>
      </w:r>
      <w:r>
        <w:t xml:space="preserve">Patient compliance with medication regimes improved by 24% under continuous Doctor General Practitioner supervision compared to episodic care models. In Shanghai’s densely populated urban blocks, regular GP home visits and digital health check-ins proved vital for elderly patients.</w:t>
      </w:r>
    </w:p>
    <w:p>
      <w:pPr>
        <w:numPr>
          <w:ilvl w:val="0"/>
          <w:numId w:val="1001"/>
        </w:numPr>
        <w:pStyle w:val="Compact"/>
      </w:pPr>
      <w:r>
        <w:rPr>
          <w:bCs/>
          <w:b/>
        </w:rPr>
        <w:t xml:space="preserve">Integration of Traditional Chinese Medicine (TCM): </w:t>
      </w:r>
      <w:r>
        <w:t xml:space="preserve">Unique to the Chinese context, many Doctor General Practitioners in China Shanghai are dual-trained in Western medicine and TCM. Our presentation highlights how this integrative approach improves patient trust and adherence to long-term treatment plans.</w:t>
      </w:r>
    </w:p>
    <w:bookmarkEnd w:id="23"/>
    <w:bookmarkStart w:id="24" w:name="discussion-challenges-and-opportunities"/>
    <w:p>
      <w:pPr>
        <w:pStyle w:val="Heading2"/>
      </w:pPr>
      <w:r>
        <w:t xml:space="preserve">4. Discussion: Challenges and Opportunities</w:t>
      </w:r>
    </w:p>
    <w:p>
      <w:pPr>
        <w:pStyle w:val="FirstParagraph"/>
      </w:pPr>
      <w:r>
        <w:t xml:space="preserve">Despite the successes, significant challenges remain for the Doctor General Practitioner in China Shanghai. First, there is a persistent public perception bias where patients view GPs as less competent than specialists, leading to low initial consultation rates at community centers.</w:t>
      </w:r>
    </w:p>
    <w:p>
      <w:pPr>
        <w:pStyle w:val="BodyText"/>
      </w:pPr>
      <w:r>
        <w:rPr>
          <w:bCs/>
          <w:b/>
        </w:rPr>
        <w:t xml:space="preserve">The Digital Health Bridge:</w:t>
      </w:r>
      <w:r>
        <w:t xml:space="preserve"> To combat this, Shanghai has pioneered the use of "Internet + Healthcare" platforms. Doctor General Practitioners now utilize mobile apps to provide remote monitoring and consultations. This technological integration is a cornerstone of modernizing primary care in China Shanghai, allowing GPs to manage patient data seamlessly across different levels of the healthcare system.</w:t>
      </w:r>
    </w:p>
    <w:p>
      <w:pPr>
        <w:pStyle w:val="BodyText"/>
      </w:pPr>
      <w:r>
        <w:rPr>
          <w:bCs/>
          <w:b/>
        </w:rPr>
        <w:t xml:space="preserve">Economic Incentives: </w:t>
      </w:r>
      <w:r>
        <w:t xml:space="preserve">We discuss the need for revised reimbursement models that value preventive care and chronic disease management over procedural interventions, thereby financially incentivizing the work of Doctor General Practitioners.</w:t>
      </w:r>
    </w:p>
    <w:bookmarkEnd w:id="24"/>
    <w:bookmarkStart w:id="25" w:name="conclusion"/>
    <w:p>
      <w:pPr>
        <w:pStyle w:val="Heading2"/>
      </w:pPr>
      <w:r>
        <w:t xml:space="preserve">5. Conclusion</w:t>
      </w:r>
    </w:p>
    <w:p>
      <w:pPr>
        <w:pStyle w:val="FirstParagraph"/>
      </w:pPr>
      <w:r>
        <w:t xml:space="preserve">The presentation concludes that the Doctor General Practitioner is the linchpin of a resilient healthcare system in China Shanghai. By transitioning from a reactive model to a proactive, community-embedded model, GPs can significantly enhance public health outcomes and optimize resource allocation.</w:t>
      </w:r>
    </w:p>
    <w:p>
      <w:pPr>
        <w:pStyle w:val="BodyText"/>
      </w:pPr>
      <w:r>
        <w:t xml:space="preserve">We recommend further expansion of GP training programs that emphasize digital literacy and TCM integration specifically tailored for megacity demographics. The Shanghai model offers a scalable blueprint for other rapidly urbanizing regions in China and globally.</w:t>
      </w:r>
    </w:p>
    <w:bookmarkEnd w:id="25"/>
    <w:bookmarkStart w:id="26" w:name="references-selected-bibliography"/>
    <w:p>
      <w:pPr>
        <w:pStyle w:val="Heading2"/>
      </w:pPr>
      <w:r>
        <w:t xml:space="preserve">6. References &amp; Selected Bibliography</w:t>
      </w:r>
    </w:p>
    <w:p>
      <w:pPr>
        <w:numPr>
          <w:ilvl w:val="0"/>
          <w:numId w:val="1002"/>
        </w:numPr>
        <w:pStyle w:val="Compact"/>
      </w:pPr>
      <w:r>
        <w:t xml:space="preserve">Zhang, L., &amp; Wang, Y. (2021). "Primary Care Reform in Megacities: The Shanghai Experience." Journal of Public Health Policy.</w:t>
      </w:r>
    </w:p>
    <w:p>
      <w:pPr>
        <w:numPr>
          <w:ilvl w:val="0"/>
          <w:numId w:val="1002"/>
        </w:numPr>
        <w:pStyle w:val="Compact"/>
      </w:pPr>
      <w:r>
        <w:t xml:space="preserve">Ministry of Health PRC. (2020). Guidelines for Standardized Management of General Practice in Urban Areas.</w:t>
      </w:r>
    </w:p>
    <w:p>
      <w:pPr>
        <w:numPr>
          <w:ilvl w:val="0"/>
          <w:numId w:val="1002"/>
        </w:numPr>
        <w:pStyle w:val="Compact"/>
      </w:pPr>
      <w:r>
        <w:t xml:space="preserve">Liu, H., et al. (2023). "Digital Integration and Doctor General Practitioner Workflows in Eastern China." The Lancet Regional Health - Western Pacific.</w:t>
      </w:r>
    </w:p>
    <w:p>
      <w:pPr>
        <w:numPr>
          <w:ilvl w:val="0"/>
          <w:numId w:val="1002"/>
        </w:numPr>
        <w:pStyle w:val="Compact"/>
      </w:pPr>
      <w:r>
        <w:t xml:space="preserve">Shanghai Municipal Health Commission. (2022). Annual Statistical Report on Community Health Services in Shanghai.</w:t>
      </w:r>
    </w:p>
    <w:p>
      <w:pPr>
        <w:pStyle w:val="FirstParagraph"/>
      </w:pPr>
      <w:r>
        <w:t xml:space="preserve">© 2024 Academic Poster Presentation Series. All Rights Reserved.</w:t>
      </w:r>
      <w:r>
        <w:br/>
      </w:r>
      <w:r>
        <w:t xml:space="preserve">For inquiries regarding the Doctor General Practitioner initiative in China Shanghai, please contact the corresponding author.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Doctor General Practitioner in China Shanghai</dc:title>
  <dc:creator/>
  <dc:language>en</dc:language>
  <cp:keywords/>
  <dcterms:created xsi:type="dcterms:W3CDTF">2026-07-29T13:43:44Z</dcterms:created>
  <dcterms:modified xsi:type="dcterms:W3CDTF">2026-07-29T13:43:44Z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