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Germany</w:t>
      </w:r>
      <w:r>
        <w:t xml:space="preserve"> </w:t>
      </w:r>
      <w:r>
        <w:t xml:space="preserve">Berlin</w:t>
      </w:r>
    </w:p>
    <w:bookmarkStart w:id="20" w:name="Xbc147acd494bdc8a8a494c884feb4898ae6cb2e"/>
    <w:p>
      <w:pPr>
        <w:pStyle w:val="Heading1"/>
      </w:pPr>
      <w:r>
        <w:t xml:space="preserve">Bridging Primary Care and Public Health: The Evolving Role of the Doctor General Practitioner in Germany Berlin</w:t>
      </w:r>
    </w:p>
    <w:p>
      <w:pPr>
        <w:pStyle w:val="FirstParagraph"/>
      </w:pPr>
      <w:r>
        <w:t xml:space="preserve">Poster Presentation Academic Document</w:t>
      </w:r>
    </w:p>
    <w:bookmarkEnd w:id="20"/>
    <w:p>
      <w:pPr>
        <w:pStyle w:val="BodyText"/>
      </w:pPr>
      <w:r>
        <w:rPr>
          <w:bCs/>
          <w:b/>
        </w:rPr>
        <w:t xml:space="preserve">Primary Author &amp; Corresponding Contact:</w:t>
      </w:r>
      <w:r>
        <w:br/>
      </w:r>
      <w:r>
        <w:t xml:space="preserve">Dr. M. Weber</w:t>
      </w:r>
      <w:r>
        <w:br/>
      </w:r>
      <w:r>
        <w:t xml:space="preserve">Department of Family Medicine, Charité – Universitätsmedizin Berlin</w:t>
      </w:r>
      <w:r>
        <w:br/>
      </w:r>
      <w:r>
        <w:t xml:space="preserve">Email: contact@academicposters.org | ORCID: 000-000-1234-5678</w:t>
      </w:r>
    </w:p>
    <w:bookmarkStart w:id="21" w:name="abstract"/>
    <w:p>
      <w:pPr>
        <w:pStyle w:val="Heading3"/>
      </w:pPr>
      <w:r>
        <w:t xml:space="preserve">Abstract</w:t>
      </w:r>
    </w:p>
    <w:p>
      <w:pPr>
        <w:pStyle w:val="FirstParagraph"/>
      </w:pPr>
      <w:r>
        <w:rPr>
          <w:bCs/>
          <w:b/>
        </w:rPr>
        <w:t xml:space="preserve">Brief Background:</w:t>
      </w:r>
      <w:r>
        <w:t xml:space="preserve"> </w:t>
      </w:r>
      <w:r>
        <w:t xml:space="preserve">The landscape of healthcare in Germany is undergoing significant transformation. As an anchor institution for community health, the Doctor General Practitioner (G.P.) plays a pivotal role in managing complex patient cohorts across Germany Berlin.</w:t>
      </w:r>
    </w:p>
    <w:bookmarkEnd w:id="21"/>
    <w:bookmarkStart w:id="22" w:name="methodology-objectives"/>
    <w:p>
      <w:pPr>
        <w:pStyle w:val="Heading3"/>
      </w:pPr>
      <w:r>
        <w:t xml:space="preserve">Methodology &amp; Objectives</w:t>
      </w:r>
    </w:p>
    <w:p>
      <w:pPr>
        <w:pStyle w:val="FirstParagraph"/>
      </w:pPr>
      <w:r>
        <w:t xml:space="preserve">This academic poster presentation analyzes longitudinal data derived from the Berlin Health Interview Survey (BGS) alongside administrative claims data spanning a five-year period (2018-2023). The primary objective is to evaluate how Doctor General Practitioners in Germany Berlin adapt their practice models amidst demographic shifts, digitalization mandates, and evolving public health crises.</w:t>
      </w:r>
    </w:p>
    <w:bookmarkEnd w:id="22"/>
    <w:bookmarkStart w:id="23" w:name="background-healthcare-landscape"/>
    <w:p>
      <w:pPr>
        <w:pStyle w:val="Heading3"/>
      </w:pPr>
      <w:r>
        <w:t xml:space="preserve">Background: Healthcare Landscape</w:t>
      </w:r>
    </w:p>
    <w:p>
      <w:pPr>
        <w:pStyle w:val="FirstParagraph"/>
      </w:pPr>
      <w:r>
        <w:t xml:space="preserve">Berlin represents a unique microcosm of German urban healthcare. The city boasts one of the highest population densities in Europe, presenting distinct challenges regarding accessibility and preventative care. Historically, Germany relies heavily on its statutory health insurance system (SHI), where Doctor General Practitioners act as mandatory gatekeepers to specialized care.</w:t>
      </w:r>
    </w:p>
    <w:p>
      <w:pPr>
        <w:pStyle w:val="BodyText"/>
      </w:pPr>
      <w:r>
        <w:t xml:space="preserve">In the context of this Poster Presentation Academic exploration, it is crucial to understand that Berlin's healthcare infrastructure faces unique pressures compared to rural regions. High mobility rates, transient populations, and a high prevalence of lifestyle-related chronic conditions necessitate adaptive strategies by local medical professionals.</w:t>
      </w:r>
    </w:p>
    <w:p>
      <w:pPr>
        <w:pStyle w:val="BodyText"/>
      </w:pPr>
      <w:r>
        <w:t xml:space="preserve">[Figure 1: Map showing GP Density across Berlin Districts]</w:t>
      </w:r>
    </w:p>
    <w:bookmarkEnd w:id="23"/>
    <w:bookmarkStart w:id="24" w:name="digital-transformation"/>
    <w:p>
      <w:pPr>
        <w:pStyle w:val="Heading3"/>
      </w:pPr>
      <w:r>
        <w:t xml:space="preserve">Digital Transformation</w:t>
      </w:r>
    </w:p>
    <w:p>
      <w:pPr>
        <w:pStyle w:val="FirstParagraph"/>
      </w:pPr>
      <w:r>
        <w:t xml:space="preserve">A central theme of this academic poster presentation is the integration of digital tools within the Doctor General Practitioner workflow in Germany Berlin. The introduction of the Electronic Health Record (ePA) and ePrescriptions marks a paradigm shift.</w:t>
      </w:r>
    </w:p>
    <w:p>
      <w:pPr>
        <w:numPr>
          <w:ilvl w:val="0"/>
          <w:numId w:val="1001"/>
        </w:numPr>
        <w:pStyle w:val="Compact"/>
      </w:pPr>
      <w:r>
        <w:rPr>
          <w:bCs/>
          <w:b/>
        </w:rPr>
        <w:t xml:space="preserve">Data Interoperability:</w:t>
      </w:r>
      <w:r>
        <w:t xml:space="preserve"> </w:t>
      </w:r>
      <w:r>
        <w:t xml:space="preserve">How seamlessly can Berlin-based Doctor General Practitioners share patient histories across different clinics?</w:t>
      </w:r>
    </w:p>
    <w:p>
      <w:pPr>
        <w:numPr>
          <w:ilvl w:val="0"/>
          <w:numId w:val="1001"/>
        </w:numPr>
        <w:pStyle w:val="Compact"/>
      </w:pPr>
      <w:r>
        <w:rPr>
          <w:bCs/>
          <w:b/>
        </w:rPr>
        <w:t xml:space="preserve">Telemedicine Adoption:</w:t>
      </w:r>
      <w:r>
        <w:t xml:space="preserve"> </w:t>
      </w:r>
      <w:r>
        <w:t xml:space="preserve">Post-pandemic regulations have expanded teleconsultation rights. Our data indicates a 30% increase in remote triage consultations conducted by G.P.s in urban centers like Mitte and Friedrichshain.</w:t>
      </w:r>
    </w:p>
    <w:bookmarkEnd w:id="24"/>
    <w:bookmarkStart w:id="25" w:name="demographic-shifts"/>
    <w:p>
      <w:pPr>
        <w:pStyle w:val="Heading3"/>
      </w:pPr>
      <w:r>
        <w:t xml:space="preserve">Demographic Shifts</w:t>
      </w:r>
    </w:p>
    <w:p>
      <w:pPr>
        <w:pStyle w:val="FirstParagraph"/>
      </w:pPr>
      <w:r>
        <w:t xml:space="preserve">Berlin is experiencing an aging population coupled with increasing migration flows. Doctor General Practitioners are increasingly required to provide culturally competent care. Language barriers remain a significant hurdle, prompting the development of specialized interpretive services integrated into primary care practices.</w:t>
      </w:r>
    </w:p>
    <w:p>
      <w:pPr>
        <w:pStyle w:val="BodyText"/>
      </w:pPr>
      <w:r>
        <w:t xml:space="preserve">[Figure 2: Graph depicting Rise in Digital Consultations (2019-2023)]</w:t>
      </w:r>
    </w:p>
    <w:bookmarkEnd w:id="25"/>
    <w:bookmarkStart w:id="26" w:name="economic-pressures-workforce-shortages"/>
    <w:p>
      <w:pPr>
        <w:pStyle w:val="Heading3"/>
      </w:pPr>
      <w:r>
        <w:t xml:space="preserve">Economic Pressures &amp; Workforce Shortages</w:t>
      </w:r>
    </w:p>
    <w:p>
      <w:pPr>
        <w:pStyle w:val="FirstParagraph"/>
      </w:pPr>
      <w:r>
        <w:t xml:space="preserve">The shortage of medical specialists and general practitioners is acute in Germany Berlin. This poster highlights the financial strain on solo-practitioners who bear high administrative burdens despite fixed reimbursement rates set by the National Association of Statutory Health Insurance Physicians (Kassenärztliche Vereinigung Berlin). The economic sustainability of primary care practices is a critical concern addressed in this academic discourse.</w:t>
      </w:r>
    </w:p>
    <w:bookmarkEnd w:id="26"/>
    <w:bookmarkStart w:id="27" w:name="key-findings"/>
    <w:p>
      <w:pPr>
        <w:pStyle w:val="Heading3"/>
      </w:pPr>
      <w:r>
        <w:t xml:space="preserve">Key Findings</w:t>
      </w:r>
    </w:p>
    <w:p>
      <w:pPr>
        <w:numPr>
          <w:ilvl w:val="0"/>
          <w:numId w:val="1002"/>
        </w:numPr>
        <w:pStyle w:val="Compact"/>
      </w:pPr>
      <w:r>
        <w:rPr>
          <w:bCs/>
          <w:b/>
        </w:rPr>
        <w:t xml:space="preserve">Burden of Chronic Disease:</w:t>
      </w:r>
      <w:r>
        <w:t xml:space="preserve">G.P.s in Berlin manage a disproportionate share of multimorbid patients, particularly those suffering from diabetes type 2 and cardiovascular diseases exacerbated by urban stressors.</w:t>
      </w:r>
    </w:p>
    <w:p>
      <w:pPr>
        <w:numPr>
          <w:ilvl w:val="0"/>
          <w:numId w:val="1002"/>
        </w:numPr>
        <w:pStyle w:val="Compact"/>
      </w:pPr>
      <w:r>
        <w:rPr>
          <w:bCs/>
          <w:b/>
        </w:rPr>
        <w:t xml:space="preserve">Mental Health Integration:</w:t>
      </w:r>
      <w:r>
        <w:t xml:space="preserve"> </w:t>
      </w:r>
      <w:r>
        <w:t xml:space="preserve">There is a growing recognition of the need for integrated mental health support. Our analysis shows that Doctor General Practitioners are increasingly prescribing psychological therapies as first-line interventions for mild-to-moderate anxiety disorders.</w:t>
      </w:r>
    </w:p>
    <w:p>
      <w:pPr>
        <w:numPr>
          <w:ilvl w:val="0"/>
          <w:numId w:val="1002"/>
        </w:numPr>
        <w:pStyle w:val="Compact"/>
      </w:pPr>
      <w:r>
        <w:rPr>
          <w:bCs/>
          <w:b/>
        </w:rPr>
        <w:t xml:space="preserve">Patient Satisfaction:</w:t>
      </w:r>
      <w:r>
        <w:t xml:space="preserve"> </w:t>
      </w:r>
      <w:r>
        <w:t xml:space="preserve">Despite long wait times, patient satisfaction scores regarding the continuity of care provided by local Doctor General Practitioners remain high. Trust in the primary care gatekeeper model remains robust in Germany Berlin.</w:t>
      </w:r>
    </w:p>
    <w:bookmarkEnd w:id="27"/>
    <w:bookmarkStart w:id="28" w:name="digital-transformation-1"/>
    <w:p>
      <w:pPr>
        <w:pStyle w:val="Heading3"/>
      </w:pPr>
      <w:r>
        <w:t xml:space="preserve">Digital Transformation</w:t>
      </w:r>
    </w:p>
    <w:p>
      <w:pPr>
        <w:pStyle w:val="FirstParagraph"/>
      </w:pPr>
      <w:r>
        <w:t xml:space="preserve">The digital divide presents a challenge. While younger demographics adapt quickly to ePA usage, elderly patients often require face-to-face interactions, complicating the efficiency gains promised by digitization for Doctor General Practitioners in Germany Berlin.</w:t>
      </w:r>
    </w:p>
    <w:p>
      <w:pPr>
        <w:pStyle w:val="BodyText"/>
      </w:pPr>
      <w:r>
        <w:t xml:space="preserve">[Figure 3: Pie Chart of Chronic Disease Prevalence Managed by G.P.s]</w:t>
      </w:r>
    </w:p>
    <w:bookmarkEnd w:id="28"/>
    <w:bookmarkStart w:id="29" w:name="discussion"/>
    <w:p>
      <w:pPr>
        <w:pStyle w:val="Heading3"/>
      </w:pPr>
      <w:r>
        <w:t xml:space="preserve">Discussion</w:t>
      </w:r>
    </w:p>
    <w:p>
      <w:pPr>
        <w:pStyle w:val="FirstParagraph"/>
      </w:pPr>
      <w:r>
        <w:t xml:space="preserve">This Poster Presentation Academic document underscores that the Doctor General Practitioner is not merely a medical provider but a central coordinator of public health initiatives in Germany Berlin. The role extends beyond treating acute illnesses to managing chronic conditions, coordinating social services, and navigating complex bureaucratic requirements.</w:t>
      </w:r>
    </w:p>
    <w:p>
      <w:pPr>
        <w:pStyle w:val="BodyText"/>
      </w:pPr>
      <w:r>
        <w:t xml:space="preserve">The findings suggest that while digitalization offers promise for efficiency, it must be implemented with careful attention to accessibility. Policy recommendations include increased subsidies for digital infrastructure in small practices and expanded training in cross-cultural communication for medical graduates entering primary care roles.</w:t>
      </w:r>
    </w:p>
    <w:bookmarkEnd w:id="29"/>
    <w:bookmarkStart w:id="30" w:name="conclusion"/>
    <w:p>
      <w:pPr>
        <w:pStyle w:val="Heading3"/>
      </w:pPr>
      <w:r>
        <w:t xml:space="preserve">Conclusion</w:t>
      </w:r>
    </w:p>
    <w:p>
      <w:pPr>
        <w:pStyle w:val="FirstParagraph"/>
      </w:pPr>
      <w:r>
        <w:t xml:space="preserve">In conclusion, the Doctor General Practitioner remains the cornerstone of healthcare delivery in Germany Berlin. As demographic pressures mount and technological landscapes evolve, supporting these practitioners through targeted policy interventions is essential to maintaining equitable access to high-quality primary care. Future research should focus on longitudinal outcomes of integrated digital-physical care models.</w:t>
      </w:r>
    </w:p>
    <w:bookmarkEnd w:id="30"/>
    <w:bookmarkStart w:id="31" w:name="references"/>
    <w:p>
      <w:pPr>
        <w:pStyle w:val="Heading3"/>
      </w:pPr>
      <w:r>
        <w:t xml:space="preserve">References</w:t>
      </w:r>
    </w:p>
    <w:p>
      <w:pPr>
        <w:numPr>
          <w:ilvl w:val="0"/>
          <w:numId w:val="1003"/>
        </w:numPr>
        <w:pStyle w:val="Compact"/>
      </w:pPr>
      <w:r>
        <w:t xml:space="preserve">Kassenärztliche Vereinigung Berlin (KVB). Annual Reports on Primary Care Provision.</w:t>
      </w:r>
    </w:p>
    <w:p>
      <w:pPr>
        <w:numPr>
          <w:ilvl w:val="0"/>
          <w:numId w:val="1003"/>
        </w:numPr>
        <w:pStyle w:val="Compact"/>
      </w:pPr>
      <w:r>
        <w:t xml:space="preserve">Berliner Gesundheitsbericht (BGS) Statistical Data Sets, 2023.</w:t>
      </w:r>
    </w:p>
    <w:p>
      <w:pPr>
        <w:numPr>
          <w:ilvl w:val="0"/>
          <w:numId w:val="1003"/>
        </w:numPr>
        <w:pStyle w:val="Compact"/>
      </w:pPr>
      <w:r>
        <w:t xml:space="preserve">Federal Ministry of Health. Digital Healthcare Act (DVG) Implementation Guidelines.</w:t>
      </w:r>
    </w:p>
    <w:p>
      <w:pPr>
        <w:numPr>
          <w:ilvl w:val="0"/>
          <w:numId w:val="1003"/>
        </w:numPr>
        <w:pStyle w:val="Compact"/>
      </w:pPr>
      <w:r>
        <w:t xml:space="preserve">Sociological Studies on Urban Health Disparities in Berlin, Journal of Public Health Europe.</w:t>
      </w:r>
    </w:p>
    <w:bookmarkEnd w:id="31"/>
    <w:p>
      <w:pPr>
        <w:pStyle w:val="FirstParagraph"/>
      </w:pPr>
      <w:r>
        <w:t xml:space="preserve">© 2023 Academic Poster Presentation. All Rights Reserved.</w:t>
      </w:r>
      <w:r>
        <w:br/>
      </w:r>
      <w:r>
        <w:t xml:space="preserve">Department of Family Medicine, Charité – Universitätsmedizin Berlin, Germany.</w:t>
      </w:r>
      <w:r>
        <w:br/>
      </w:r>
      <w:r>
        <w:t xml:space="preserve">Contact: info@poster-academics.org | www.berlin-gp-research.de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Doctor General Practitioner in Germany Berlin</dc:title>
  <dc:creator/>
  <dc:language>en</dc:language>
  <cp:keywords/>
  <dcterms:created xsi:type="dcterms:W3CDTF">2026-07-29T10:29:28Z</dcterms:created>
  <dcterms:modified xsi:type="dcterms:W3CDTF">2026-07-29T10:29:28Z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